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Definition of Scope of Healthcare Services per Department</w:t>
      </w:r>
    </w:p>
    <w:p>
      <w:r>
        <w:t>«Hospital Name» — Supports AAC.1.c</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what each department actually does. If you're new to this SOP: a scope statement only counts once it is written down, approved, and reached the people who decide whether to admit a patient — a shared understanding that was never documented doesn't satisfy this requirement.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and documents the scope of healthcare services offered by each department, so that staff, patients and referring practitioners all work from the same written statement of what a department actually does and does not provide.</w:t>
      </w:r>
    </w:p>
    <w:p>
      <w:pPr>
        <w:pStyle w:val="Heading1"/>
      </w:pPr>
      <w:r>
        <w:t>2. Scope</w:t>
      </w:r>
    </w:p>
    <w:p>
      <w:r>
        <w:t>This SOP applies to every clinical and diagnostic department at «Hospital Name», and to the «Medical Superintendent» who approves each scope statement.</w:t>
      </w:r>
    </w:p>
    <w:p>
      <w:pPr>
        <w:pStyle w:val="Heading1"/>
      </w:pPr>
      <w:r>
        <w:t>3. Responsibility</w:t>
      </w:r>
    </w:p>
    <w:p>
      <w:r>
        <w:rPr>
          <w:b/>
        </w:rPr>
        <w:t xml:space="preserve">Department Heads: </w:t>
      </w:r>
      <w:r>
        <w:t>draft their department's scope-of-service statement and flag any change in capability.</w:t>
      </w:r>
    </w:p>
    <w:p>
      <w:r>
        <w:rPr>
          <w:b/>
        </w:rPr>
        <w:t xml:space="preserve">Medical Superintendent: </w:t>
      </w:r>
      <w:r>
        <w:t>approves each scope statement and keeps the master list current.</w:t>
      </w:r>
    </w:p>
    <w:p>
      <w:pPr>
        <w:pStyle w:val="Heading1"/>
      </w:pPr>
      <w:r>
        <w:t>4. Procedure</w:t>
      </w:r>
    </w:p>
    <w:p>
      <w:pPr>
        <w:pStyle w:val="Heading2"/>
      </w:pPr>
      <w:r>
        <w:t>4.1 Define and document scope</w:t>
      </w:r>
    </w:p>
    <w:p>
      <w:r>
        <w:rPr>
          <w:b/>
        </w:rPr>
        <w:t xml:space="preserve">Why this step matters: </w:t>
      </w:r>
      <w:r>
        <w:t>A department whose actual capability was never written down can end up accepting a patient it cannot safely manage — the scope statement is what stops that from being a judgement call made in the moment.</w:t>
      </w:r>
    </w:p>
    <w:p>
      <w:r>
        <w:t>1. Each department head documents the services the department provides, including any defined limits (e.g. age range, case complexity, procedures not offered in-house).</w:t>
      </w:r>
    </w:p>
    <w:p>
      <w:r>
        <w:t>2. The Medical Superintendent approves the statement before it takes effect. (Record 1)</w:t>
      </w:r>
    </w:p>
    <w:p>
      <w:pPr>
        <w:pStyle w:val="Heading2"/>
      </w:pPr>
      <w:r>
        <w:t>4.2 Communicate and review</w:t>
      </w:r>
    </w:p>
    <w:p>
      <w:r>
        <w:rPr>
          <w:b/>
        </w:rPr>
        <w:t xml:space="preserve">Why this step matters: </w:t>
      </w:r>
      <w:r>
        <w:t>A scope statement the registration desk has never seen does not actually prevent a mismatched admission — it has to reach the people making the day-to-day decision.</w:t>
      </w:r>
    </w:p>
    <w:p>
      <w:r>
        <w:t>1. The approved scope is communicated to registration/admission staff and displayed or made available within the department.</w:t>
      </w:r>
    </w:p>
    <w:p>
      <w:r>
        <w:t>2. Scope statements are reviewed at least annually, or immediately when a department's capability changes. (Record 1)</w:t>
      </w:r>
    </w:p>
    <w:p>
      <w:pPr>
        <w:pStyle w:val="Heading1"/>
      </w:pPr>
      <w:r>
        <w:t>5. Records</w:t>
      </w:r>
    </w:p>
    <w:p>
      <w:r>
        <w:t>This SOP produces and maintains Records 1 (see the AAC.1 Records folder).</w:t>
      </w:r>
    </w:p>
    <w:p>
      <w:pPr>
        <w:pStyle w:val="Heading1"/>
      </w:pPr>
      <w:r>
        <w:t>6. Related Documents</w:t>
      </w:r>
    </w:p>
    <w:p>
      <w:pPr>
        <w:pStyle w:val="ListParagraph"/>
      </w:pPr>
      <w:r>
        <w:t>Policy on Access, Registration, Admission and Continuity of Care (AAC.1) — this SOP operationalises step 5.3</w:t>
      </w:r>
    </w:p>
    <w:p>
      <w:pPr>
        <w:pStyle w:val="ListParagraph"/>
      </w:pPr>
      <w:r>
        <w:t>Required Records — AAC.1.c (see AAC.1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AAC.1.</w:t>
      </w:r>
    </w:p>
    <w:p>
      <w:pPr>
        <w:pStyle w:val="Heading1"/>
      </w:pPr>
      <w:r>
        <w:t>8. Review</w:t>
      </w:r>
    </w:p>
    <w:p>
      <w:r>
        <w:t>This SOP is reviewed at least annually by the Quality Coordinator together with the Medical Superintendent, and sooner if a department's capability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