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Patient Registration and Admission</w:t>
      </w:r>
    </w:p>
    <w:p>
      <w:r>
        <w:t>«Hospital Name» — Supports AAC.2.a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registers and admits patients. If you're new to this SOP: a unique identifier at first registration is not optional — every downstream record depends on it being right from the start.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registers and admits patients through a consistent, documented mechanism, so every patient entering care is uniquely identified and their admission is properly recorded from the first point of contact.</w:t>
      </w:r>
    </w:p>
    <w:p>
      <w:pPr>
        <w:pStyle w:val="Heading1"/>
      </w:pPr>
      <w:r>
        <w:t>2. Scope</w:t>
      </w:r>
    </w:p>
    <w:p>
      <w:r>
        <w:t>This SOP applies to registration and admission staff, and to every patient presenting for out-patient, day-care or in-patient services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Registration Staff: </w:t>
      </w:r>
      <w:r>
        <w:t>register every patient with a unique identifier and capture the required demographic and clinical details.</w:t>
      </w:r>
    </w:p>
    <w:p>
      <w:r>
        <w:rPr>
          <w:b/>
        </w:rPr>
        <w:t xml:space="preserve">Medical Superintendent: </w:t>
      </w:r>
      <w:r>
        <w:t>ensures the registration/admission mechanism is followed consistently and audited periodically.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Register the patient</w:t>
      </w:r>
    </w:p>
    <w:p>
      <w:r>
        <w:rPr>
          <w:b/>
        </w:rPr>
        <w:t xml:space="preserve">Why this step matters: </w:t>
      </w:r>
      <w:r>
        <w:t>Two patients sharing one loosely-kept record is how the wrong result ends up in the wrong file — a unique identifier assigned at first contact is what prevents that from the outset.</w:t>
      </w:r>
    </w:p>
    <w:p>
      <w:r>
        <w:t>1. Every patient is assigned a unique identification number at first registration.</w:t>
      </w:r>
    </w:p>
    <w:p>
      <w:r>
        <w:t>2. Demographic details, contact information and the reason for the visit are captured at registration. (Record 1)</w:t>
      </w:r>
    </w:p>
    <w:p>
      <w:pPr>
        <w:pStyle w:val="Heading2"/>
      </w:pPr>
      <w:r>
        <w:t>4.2 Admit for in-patient or day-care services</w:t>
      </w:r>
    </w:p>
    <w:p>
      <w:r>
        <w:rPr>
          <w:b/>
        </w:rPr>
        <w:t xml:space="preserve">Why this step matters: </w:t>
      </w:r>
      <w:r>
        <w:t>An admission that skips formal documentation leaves no record of who authorised it or on what clinical basis — that gap is exactly what this step closes.</w:t>
      </w:r>
    </w:p>
    <w:p>
      <w:r>
        <w:t>1. Admission is authorised by the treating clinician and documented with the admission date, time, provisional diagnosis and admitting department.</w:t>
      </w:r>
    </w:p>
    <w:p>
      <w:r>
        <w:t>2. The patient or their attendant is given the organisation's admission information (visiting hours, facilities, relevant policies). (Record 1)</w:t>
      </w:r>
    </w:p>
    <w:p>
      <w:pPr>
        <w:pStyle w:val="Heading1"/>
      </w:pPr>
      <w:r>
        <w:t>5. Records</w:t>
      </w:r>
    </w:p>
    <w:p>
      <w:r>
        <w:t>This SOP produces and maintains Records 1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 5.1</w:t>
      </w:r>
    </w:p>
    <w:p>
      <w:pPr>
        <w:pStyle w:val="ListParagraph"/>
      </w:pPr>
      <w:r>
        <w:t>Required Records — AAC.2.a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registration error recurs.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