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Safety Programme</w:t>
      </w:r>
    </w:p>
    <w:p>
      <w:r>
        <w:t>«Hospital Name» — Supports AAC.6.a</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protects laboratory staff and patients from laboratory-specific hazards. If you're new to this SOP: biomedical waste segregation and disposal is a statutory requirement under the Bio-Medical Waste Management Rules, 2016 — it applies regardless of accreditation status.</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implements a laboratory safety programme covering personal protective equipment, biosafety practice, and safe handling and disposal of biomedical waste, so laboratory staff and patients are protected from the specific hazards of laboratory work.</w:t>
      </w:r>
    </w:p>
    <w:p>
      <w:pPr>
        <w:pStyle w:val="Heading1"/>
      </w:pPr>
      <w:r>
        <w:t>2. Scope</w:t>
      </w:r>
    </w:p>
    <w:p>
      <w:r>
        <w:t>This SOP applies to every laboratory staff member and to the Laboratory In-Charge at «Hospital Name».</w:t>
      </w:r>
    </w:p>
    <w:p>
      <w:pPr>
        <w:pStyle w:val="Heading1"/>
      </w:pPr>
      <w:r>
        <w:t>3. Responsibility</w:t>
      </w:r>
    </w:p>
    <w:p>
      <w:r>
        <w:rPr>
          <w:b/>
        </w:rPr>
        <w:t xml:space="preserve">Laboratory In-Charge: </w:t>
      </w:r>
      <w:r>
        <w:t>implements and documents the laboratory safety programme, and ensures PPE and biosafety practice are followed.</w:t>
      </w:r>
    </w:p>
    <w:p>
      <w:r>
        <w:rPr>
          <w:b/>
        </w:rPr>
        <w:t xml:space="preserve">Laboratory Staff: </w:t>
      </w:r>
      <w:r>
        <w:t>follow PPE and biosafety requirements and report any safety incident immediately.</w:t>
      </w:r>
    </w:p>
    <w:p>
      <w:pPr>
        <w:pStyle w:val="Heading1"/>
      </w:pPr>
      <w:r>
        <w:t>4. Procedure</w:t>
      </w:r>
    </w:p>
    <w:p>
      <w:pPr>
        <w:pStyle w:val="Heading2"/>
      </w:pPr>
      <w:r>
        <w:t>4.1 Implement PPE and biosafety practice</w:t>
      </w:r>
    </w:p>
    <w:p>
      <w:r>
        <w:rPr>
          <w:b/>
        </w:rPr>
        <w:t xml:space="preserve">Why this step matters: </w:t>
      </w:r>
      <w:r>
        <w:t>A laboratory where PPE use depends on individual habit, not a written programme, is one safety lapse away from an exposure incident — the programme has to be documented and checked, not assumed.</w:t>
      </w:r>
    </w:p>
    <w:p>
      <w:r>
        <w:t>1. Personal protective equipment (gloves, coats, eye protection as applicable) is provided and its use is checked periodically.</w:t>
      </w:r>
    </w:p>
    <w:p>
      <w:r>
        <w:t>2. Biosafety practice for specimen handling, spill response, and sharps disposal follows written guidance. (Record 1)</w:t>
      </w:r>
    </w:p>
    <w:p>
      <w:r>
        <w:rPr>
          <w:b/>
          <w:i/>
        </w:rPr>
        <w:t xml:space="preserve">Technical source(s) for these steps: </w:t>
      </w:r>
    </w:p>
    <w:p>
      <w:pPr>
        <w:pStyle w:val="ListParagraph"/>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2"/>
      </w:pPr>
      <w:r>
        <w:t>4.2 Manage biomedical waste</w:t>
      </w:r>
    </w:p>
    <w:p>
      <w:r>
        <w:rPr>
          <w:b/>
        </w:rPr>
        <w:t xml:space="preserve">Why this step matters: </w:t>
      </w:r>
      <w:r>
        <w:t>Laboratory waste is biohazardous by nature — segregating and disposing of it correctly is a statutory obligation, not a housekeeping preference.</w:t>
      </w:r>
    </w:p>
    <w:p>
      <w:r>
        <w:t>1. Laboratory waste is segregated at source per the categories defined under the Bio-Medical Waste Management Rules, 2016, and disposed of through an authorised route.</w:t>
      </w:r>
    </w:p>
    <w:p>
      <w:r>
        <w:t>2. Any safety incident (needlestick, spill, exposure) is reported immediately and logged. (Record 1)</w:t>
      </w:r>
    </w:p>
    <w:p>
      <w:r>
        <w:rPr>
          <w:b/>
          <w:i/>
        </w:rPr>
        <w:t xml:space="preserve">Technical source(s) for these steps: </w:t>
      </w:r>
    </w:p>
    <w:p>
      <w:pPr>
        <w:pStyle w:val="ListParagraph"/>
      </w:pPr>
      <w:r>
        <w:t xml:space="preserve">Ministry of Environment, Forest and Climate Change, Government of India. (2016). </w:t>
      </w:r>
      <w:hyperlink r:id="rId9">
        <w:r>
          <w:rPr>
            <w:color w:val="0563C1"/>
            <w:u w:val="single"/>
          </w:rPr>
          <w:t>Bio-Medical Waste Management Rules, 2016 (G.S.R. 343(E), 28-Mar-2016)</w:t>
        </w:r>
      </w:hyperlink>
      <w:r>
        <w:t>. Statutory requirement for segregation, handling and disposal of specimens and biomedical waste, administered by the Central Pollution Control Board.</w:t>
      </w:r>
    </w:p>
    <w:p>
      <w:pPr>
        <w:pStyle w:val="Heading1"/>
      </w:pPr>
      <w:r>
        <w:t>5. Records</w:t>
      </w:r>
    </w:p>
    <w:p>
      <w:r>
        <w:t>This SOP produces and maintains Records 1 (see the AAC.6 Records folder).</w:t>
      </w:r>
    </w:p>
    <w:p>
      <w:pPr>
        <w:pStyle w:val="Heading1"/>
      </w:pPr>
      <w:r>
        <w:t>6. Related Documents</w:t>
      </w:r>
    </w:p>
    <w:p>
      <w:pPr>
        <w:pStyle w:val="ListParagraph"/>
      </w:pPr>
      <w:r>
        <w:t>Policy on Laboratory and Diagnostic Services (AAC.6) — this SOP operationalises step 5.1</w:t>
      </w:r>
    </w:p>
    <w:p>
      <w:pPr>
        <w:pStyle w:val="ListParagraph"/>
      </w:pPr>
      <w:r>
        <w:t>Required Records — AAC.6.a (see AAC.6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AAC.6.</w:t>
      </w:r>
    </w:p>
    <w:p>
      <w:pPr>
        <w:pStyle w:val="Heading1"/>
      </w:pPr>
      <w:r>
        <w:t>8. Review</w:t>
      </w:r>
    </w:p>
    <w:p>
      <w:r>
        <w:t>This SOP is reviewed at least annually by the Quality Coordinator together with the Laboratory In-Charge, and sooner after any laboratory safety incident.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pcb.nic.in/bio-medical/"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