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Standard Operating Procedure</w:t>
      </w:r>
    </w:p>
    <w:p>
      <w:r>
        <w:t>Safety, Disaster, Fire and Quality-Improvement Training</w:t>
      </w:r>
    </w:p>
    <w:p>
      <w:r>
        <w:t>«Hospital Name» — SOP-HRM.3.a — Version 1.0</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SOP No.</w:t>
            </w:r>
          </w:p>
        </w:tc>
        <w:tc>
          <w:tcPr>
            <w:tcW w:type="dxa" w:w="2160"/>
          </w:tcPr>
          <w:p>
            <w:r>
              <w:t>SOP-HRM.3.a</w:t>
            </w:r>
          </w:p>
        </w:tc>
        <w:tc>
          <w:tcPr>
            <w:tcW w:type="dxa" w:w="2160"/>
          </w:tcPr>
          <w:p>
            <w:r>
              <w:t>Version</w:t>
            </w:r>
          </w:p>
        </w:tc>
        <w:tc>
          <w:tcPr>
            <w:tcW w:type="dxa" w:w="2160"/>
          </w:tcPr>
          <w:p>
            <w:r>
              <w:t>1.0</w:t>
            </w:r>
          </w:p>
        </w:tc>
      </w:tr>
      <w:tr>
        <w:tc>
          <w:tcPr>
            <w:tcW w:type="dxa" w:w="2160"/>
          </w:tcPr>
          <w:p>
            <w:r>
              <w:t>Effective Date</w:t>
            </w:r>
          </w:p>
        </w:tc>
        <w:tc>
          <w:tcPr>
            <w:tcW w:type="dxa" w:w="2160"/>
          </w:tcPr>
          <w:p>
            <w:r>
              <w:t>«________»</w:t>
            </w:r>
          </w:p>
        </w:tc>
        <w:tc>
          <w:tcPr>
            <w:tcW w:type="dxa" w:w="2160"/>
          </w:tcPr>
          <w:p>
            <w:r>
              <w:t>Review Frequency</w:t>
            </w:r>
          </w:p>
        </w:tc>
        <w:tc>
          <w:tcPr>
            <w:tcW w:type="dxa" w:w="2160"/>
          </w:tcPr>
          <w:p>
            <w:r>
              <w:t>Annual, or on change</w:t>
            </w:r>
          </w:p>
        </w:tc>
      </w:tr>
    </w:tbl>
    <w:p/>
    <w:p>
      <w:pPr>
        <w:pStyle w:val="Heading1"/>
      </w:pPr>
      <w:r>
        <w:t>1. Purpose</w:t>
      </w:r>
    </w:p>
    <w:tbl>
      <w:tblPr>
        <w:tblStyle w:val="TableGrid"/>
        <w:tblW w:type="auto" w:w="0"/>
        <w:tblLook w:firstColumn="1" w:firstRow="1" w:lastColumn="0" w:lastRow="0" w:noHBand="0" w:noVBand="1" w:val="04A0"/>
      </w:tblPr>
      <w:tblGrid>
        <w:gridCol w:w="8640"/>
      </w:tblGrid>
      <w:tr>
        <w:tc>
          <w:tcPr>
            <w:tcW w:type="dxa" w:w="8640"/>
          </w:tcPr>
          <w:p>
            <w:r>
              <w:t>This SOP sets out how «Hospital Name» delivers training on the safety programme, risk detection and handling, incident procedures, occupational safety, the disaster management plan, fire and non-fire emergencies, and the quality improvement programme. This SOP owns training delivery only -- the programmes themselves are defined elsewhere.</w:t>
            </w:r>
          </w:p>
        </w:tc>
      </w:tr>
    </w:tbl>
    <w:p/>
    <w:tbl>
      <w:tblPr>
        <w:tblStyle w:val="TableGrid"/>
        <w:tblW w:type="auto" w:w="0"/>
        <w:tblLook w:firstColumn="1" w:firstRow="1" w:lastColumn="0" w:lastRow="0" w:noHBand="0" w:noVBand="1" w:val="04A0"/>
      </w:tblPr>
      <w:tblGrid>
        <w:gridCol w:w="8640"/>
      </w:tblGrid>
      <w:tr>
        <w:tc>
          <w:tcPr>
            <w:tcW w:type="dxa" w:w="8640"/>
          </w:tcPr>
          <w:p>
            <w:r>
              <w:t>A fire drill reveals that several staff on a ward don't know the evacuation route or the assembly point. This SOP is what gets that training refreshed immediately after the drill -- not left until the next scheduled annual session, by which point the gap has already been tested for real.</w:t>
            </w:r>
          </w:p>
        </w:tc>
      </w:tr>
    </w:tbl>
    <w:p/>
    <w:tbl>
      <w:tblPr>
        <w:tblStyle w:val="TableGrid"/>
        <w:tblW w:type="auto" w:w="0"/>
        <w:tblLook w:firstColumn="1" w:firstRow="1" w:lastColumn="0" w:lastRow="0" w:noHBand="0" w:noVBand="1" w:val="04A0"/>
      </w:tblPr>
      <w:tblGrid>
        <w:gridCol w:w="8640"/>
      </w:tblGrid>
      <w:tr>
        <w:tc>
          <w:tcPr>
            <w:tcW w:type="dxa" w:w="8640"/>
          </w:tcPr>
          <w:p>
            <w:r>
              <w:t>We do this because a staff member who has never been told what the hospital's safety structure is, or what their own role in a fire or disaster is, cannot be expected to respond correctly when it matters most -- and a disaster plan that exists only as a document, never rehearsed, fails exactly when it is needed.</w:t>
            </w:r>
          </w:p>
        </w:tc>
      </w:tr>
    </w:tbl>
    <w:p/>
    <w:p>
      <w:r>
        <w:t>To define how «Hospital Name» delivers safety, risk, incident, occupational safety, disaster, fire/non-fire and quality-improvement training.</w:t>
      </w:r>
    </w:p>
    <w:p>
      <w:pPr>
        <w:pStyle w:val="Heading1"/>
      </w:pPr>
      <w:r>
        <w:t>2. Scope</w:t>
      </w:r>
    </w:p>
    <w:p>
      <w:r>
        <w:t>so every staff member -- not just department heads -- actually receives this training, since every staff member has a role in an emergency.</w:t>
      </w:r>
    </w:p>
    <w:p>
      <w:r>
        <w:t>Applies to the Training Coordinator, department heads, the Medical Superintendent, the Quality Coordinator, and every staff member.</w:t>
      </w:r>
    </w:p>
    <w:p>
      <w:pPr>
        <w:pStyle w:val="Heading1"/>
      </w:pPr>
      <w:r>
        <w:t>3. Responsibility</w:t>
      </w:r>
    </w:p>
    <w:p>
      <w:r>
        <w:t>training that only department heads understand is training that misses the person most likely to actually witness or respond to the event.</w:t>
      </w:r>
    </w:p>
    <w:p>
      <w:r>
        <w:rPr>
          <w:b/>
        </w:rPr>
        <w:t xml:space="preserve">Medical Superintendent: </w:t>
      </w:r>
      <w:r>
        <w:t>Ensures safety, disaster and emergency training is resourced and conducted, and participates in disaster and fire drills.</w:t>
      </w:r>
    </w:p>
    <w:p>
      <w:r>
        <w:rPr>
          <w:b/>
        </w:rPr>
        <w:t xml:space="preserve">Training Coordinator: </w:t>
      </w:r>
      <w:r>
        <w:t>Schedules and records every training session covered by this SOP and coordinates with the Quality Coordinator for QI and incident-awareness training.</w:t>
      </w:r>
    </w:p>
    <w:p>
      <w:r>
        <w:rPr>
          <w:b/>
        </w:rPr>
        <w:t xml:space="preserve">Quality Coordinator: </w:t>
      </w:r>
      <w:r>
        <w:t>Delivers or coordinates QI programme and incident-awareness training content, and audits this SOP quarterly.</w:t>
      </w:r>
    </w:p>
    <w:p>
      <w:r>
        <w:rPr>
          <w:b/>
        </w:rPr>
        <w:t xml:space="preserve">Department Heads: </w:t>
      </w:r>
      <w:r>
        <w:t>Ensure unit-specific risk and occupational safety content is covered and confirm all staff in their department complete required training.</w:t>
      </w:r>
    </w:p>
    <w:p>
      <w:r>
        <w:rPr>
          <w:b/>
        </w:rPr>
        <w:t xml:space="preserve">All Staff: </w:t>
      </w:r>
      <w:r>
        <w:t>Complete safety, incident, disaster, fire and QI training at induction and on every refresher cycle.</w:t>
      </w:r>
    </w:p>
    <w:p>
      <w:pPr>
        <w:pStyle w:val="Heading1"/>
      </w:pPr>
      <w:r>
        <w:t>4. What to do</w:t>
      </w:r>
    </w:p>
    <w:p>
      <w:pPr>
        <w:pStyle w:val="Heading2"/>
      </w:pPr>
      <w:r>
        <w:t>Deliver safety-programme training</w:t>
      </w:r>
    </w:p>
    <w:p>
      <w:r>
        <w:t>A staff member who has never been told what the hospital's safety structure actually is, or what their own role in it is, cannot be expected to follow it when it matters.</w:t>
      </w:r>
    </w:p>
    <w:p>
      <w:r>
        <w:t>Safety-programme training is scheduled at induction and annually, covering the hospital safety structure, staff roles in safety, reporting channels, and key safety policies the hospital has adopted.</w:t>
      </w:r>
    </w:p>
    <w:p>
      <w:r>
        <w:t>Training attendance is recorded in the training matrix.</w:t>
      </w:r>
    </w:p>
    <w:p>
      <w:pPr>
        <w:pStyle w:val="Heading2"/>
      </w:pPr>
      <w:r>
        <w:t>Train staff to detect, handle, minimise and eliminate identified risks</w:t>
      </w:r>
    </w:p>
    <w:p>
      <w:r>
        <w:t>Generic risk-awareness training that ignores what is actually dangerous on a specific ward or in a specific department teaches nothing a staff member can actually use.</w:t>
      </w:r>
    </w:p>
    <w:p>
      <w:r>
        <w:t>Training covers hazard identification in the workplace, near-miss reporting, basic risk assessment, and escalation paths.</w:t>
      </w:r>
    </w:p>
    <w:p>
      <w:r>
        <w:t>Department heads tailor content to unit-specific risks (medication errors in pharmacy, falls in wards, sharps in procedure areas, for example).</w:t>
      </w:r>
    </w:p>
    <w:p>
      <w:r>
        <w:t>Training is refreshed annually or immediately when a new risk is identified through the incident system or the risk register.</w:t>
      </w:r>
    </w:p>
    <w:p>
      <w:pPr>
        <w:pStyle w:val="Heading2"/>
      </w:pPr>
      <w:r>
        <w:t>Make every staff member aware of incident procedures</w:t>
      </w:r>
    </w:p>
    <w:p>
      <w:r>
        <w:t>An incident reporting system that only department heads understand misses the person most likely to actually witness the incident -- the front-line staff member.</w:t>
      </w:r>
    </w:p>
    <w:p>
      <w:r>
        <w:t>Induction training covers five things:</w:t>
      </w:r>
    </w:p>
    <w:p>
      <w:r>
        <w:t>1. Incident definition.</w:t>
      </w:r>
    </w:p>
    <w:p>
      <w:r>
        <w:t>2. The reporting form or channel.</w:t>
      </w:r>
    </w:p>
    <w:p>
      <w:r>
        <w:t>3. Immediate patient-safety actions.</w:t>
      </w:r>
    </w:p>
    <w:p>
      <w:r>
        <w:t>4. Preservation of evidence.</w:t>
      </w:r>
    </w:p>
    <w:p>
      <w:r>
        <w:t>5. Non-retaliation for reporting.</w:t>
      </w:r>
    </w:p>
    <w:p>
      <w:r>
        <w:t>Refresher training is conducted annually.</w:t>
      </w:r>
    </w:p>
    <w:p>
      <w:r>
        <w:t>Incident reporting posters are displayed in clinical areas, as a standing reminder between training sessions.</w:t>
      </w:r>
    </w:p>
    <w:p>
      <w:pPr>
        <w:pStyle w:val="Heading2"/>
      </w:pPr>
      <w:r>
        <w:t>Train staff in occupational safety aspects relevant to their role</w:t>
      </w:r>
    </w:p>
    <w:p>
      <w:r>
        <w:t>A generic safety lecture that never mentions manual handling, chemical exposure, electrical hazards or workplace violence leaves staff unprepared for the hazards they will actually encounter in a healthcare setting.</w:t>
      </w:r>
    </w:p>
    <w:p>
      <w:r>
        <w:t>Training covers five hazards relevant to healthcare workers:</w:t>
      </w:r>
    </w:p>
    <w:p>
      <w:r>
        <w:t>1. Manual handling and ergonomics.</w:t>
      </w:r>
    </w:p>
    <w:p>
      <w:r>
        <w:t>2. Chemical exposure.</w:t>
      </w:r>
    </w:p>
    <w:p>
      <w:r>
        <w:t>3. Electrical safety.</w:t>
      </w:r>
    </w:p>
    <w:p>
      <w:r>
        <w:t>4. Workplace violence.</w:t>
      </w:r>
    </w:p>
    <w:p>
      <w:r>
        <w:t>5. Infection-control occupational practices (exposure response).</w:t>
      </w:r>
    </w:p>
    <w:p>
      <w:r>
        <w:t>The Training Coordinator maintains role-specific occupational safety modules, and department heads confirm unit hazards are actually covered.</w:t>
      </w:r>
    </w:p>
    <w:p>
      <w:pPr>
        <w:pStyle w:val="Heading2"/>
      </w:pPr>
      <w:r>
        <w:t>Train staff in the disaster management plan</w:t>
      </w:r>
    </w:p>
    <w:p>
      <w:r>
        <w:t>A disaster plan that exists only as a document, never rehearsed with the staff who would have to execute it, fails exactly when it is needed most.</w:t>
      </w:r>
    </w:p>
    <w:p>
      <w:r>
        <w:t>Disaster training is conducted at induction and annually, covering the plan's activation triggers, each staff member's role, evacuation or shelter procedures, and communication channels.</w:t>
      </w:r>
    </w:p>
    <w:p>
      <w:r>
        <w:t>A tabletop exercise or drill is conducted once a year per the current disaster management plan.</w:t>
      </w:r>
    </w:p>
    <w:p>
      <w:r>
        <w:t>Attendance and drill outcomes are recorded.</w:t>
      </w:r>
    </w:p>
    <w:p>
      <w:pPr>
        <w:pStyle w:val="Heading2"/>
      </w:pPr>
      <w:r>
        <w:t>Train staff in fire and non-fire emergency response</w:t>
      </w:r>
    </w:p>
    <w:p>
      <w:r>
        <w:t>Staff who do not know the alarm signal, the evacuation route or the assembly point cannot respond safely in the first minutes of a fire, when those minutes matter most.</w:t>
      </w:r>
    </w:p>
    <w:p>
      <w:r>
        <w:t>Training covers five things:</w:t>
      </w:r>
    </w:p>
    <w:p>
      <w:r>
        <w:t>1. Alarm signals.</w:t>
      </w:r>
    </w:p>
    <w:p>
      <w:r>
        <w:t>2. Evacuation routes.</w:t>
      </w:r>
    </w:p>
    <w:p>
      <w:r>
        <w:t>3. Assembly points.</w:t>
      </w:r>
    </w:p>
    <w:p>
      <w:r>
        <w:t>4. Use of fire extinguishers, where trained.</w:t>
      </w:r>
    </w:p>
    <w:p>
      <w:r>
        <w:t>5. Non-fire emergency responses, such as utility failure or gas leak.</w:t>
      </w:r>
    </w:p>
    <w:p>
      <w:r>
        <w:t>Training is conducted at induction and refreshed after each fire/non-fire drill or annually, whichever is sooner.</w:t>
      </w:r>
    </w:p>
    <w:p>
      <w:r>
        <w:t>Drill attendance is cross-checked against the facility's drill records.</w:t>
      </w:r>
    </w:p>
    <w:p>
      <w:pPr>
        <w:pStyle w:val="Heading2"/>
      </w:pPr>
      <w:r>
        <w:t>Train staff in the quality improvement programme</w:t>
      </w:r>
    </w:p>
    <w:p>
      <w:r>
        <w:t>A quality improvement programme that only the Quality Coordinator understands produces reports nobody else acts on; QI only works when the staff who do the work can actually participate in it.</w:t>
      </w:r>
    </w:p>
    <w:p>
      <w:r>
        <w:t>Training covers the purpose of QI, how to identify improvement opportunities, how to participate in audits, and how the hospital's corrective and preventive action process works.</w:t>
      </w:r>
    </w:p>
    <w:p>
      <w:r>
        <w:t>Department heads and clinical staff receive QI training at induction and annually, delivered or coordinated by the Quality Coordinator.</w:t>
      </w:r>
    </w:p>
    <w:p>
      <w:r>
        <w:t>Training covers the indicator dashboard at a level appropriate to each role.</w:t>
      </w:r>
    </w:p>
    <w:p>
      <w:pPr>
        <w:pStyle w:val="Heading1"/>
      </w:pPr>
      <w:r>
        <w:t>5. Records</w:t>
      </w:r>
    </w:p>
    <w:p>
      <w:r>
        <w:t>This SOP produces and maintains Records 1-7 (see the HRM.3 Records folder).</w:t>
      </w:r>
    </w:p>
    <w:p>
      <w:pPr>
        <w:pStyle w:val="Heading1"/>
      </w:pPr>
      <w:r>
        <w:t>6. Related SOPs</w:t>
      </w:r>
    </w:p>
    <w:p>
      <w:pPr>
        <w:pStyle w:val="ListParagraph"/>
      </w:pPr>
      <w:r>
        <w:t>Policy on Safety, Disaster, Fire and Quality-Improvement Training (HRM.3)</w:t>
      </w:r>
    </w:p>
    <w:p>
      <w:pPr>
        <w:pStyle w:val="Heading1"/>
      </w:pPr>
      <w:r>
        <w:t>7. Review</w:t>
      </w:r>
    </w:p>
    <w:p>
      <w:r>
        <w:t>This SOP is reviewed at least annually by the Quality Coordinator together with the Training Coordinator, and sooner when the disaster management plan, fire/non-fire emergency plans, or the QI/incident programmes are revised, or the quarterly audit finds a staff member who could not describe the incident reporting procedure.</w:t>
      </w:r>
    </w:p>
    <w:p>
      <w:r>
        <w:br w:type="page"/>
      </w:r>
    </w:p>
    <w:p>
      <w:pPr>
        <w:pStyle w:val="Heading1"/>
      </w:pPr>
      <w:r>
        <w:t>Appendix — NABH Standard Cross-Reference and Evidence Basis</w:t>
      </w:r>
    </w:p>
    <w:p>
      <w:r>
        <w:t>For the Quality Coordinator and NABH assessment use only. The reasoning and real-world triggers for each requirement are already in the body above -- this appendix adds only what the body deliberately leaves out: the exact objective-element code, how this SOP's scope is kept separate from neighbouring standards, and the verified technical source for anything cited.</w:t>
      </w:r>
    </w:p>
    <w:p>
      <w:pPr>
        <w:pStyle w:val="Heading2"/>
      </w:pPr>
      <w:r>
        <w:t>Deliver safety-programme training — HRM.3.a</w:t>
      </w:r>
    </w:p>
    <w:p>
      <w:pPr>
        <w:pStyle w:val="Heading2"/>
      </w:pPr>
      <w:r>
        <w:t>Train staff to detect, handle, minimise and eliminate identified risks — HRM.3.b</w:t>
      </w:r>
    </w:p>
    <w:p>
      <w:pPr>
        <w:pStyle w:val="Heading2"/>
      </w:pPr>
      <w:r>
        <w:t>Make every staff member aware of incident procedures — HRM.3.c</w:t>
      </w:r>
    </w:p>
    <w:p>
      <w:pPr>
        <w:pStyle w:val="Heading2"/>
      </w:pPr>
      <w:r>
        <w:t>Train staff in occupational safety aspects relevant to their role — HRM.3.d</w:t>
      </w:r>
    </w:p>
    <w:p>
      <w:r>
        <w:rPr>
          <w:i/>
        </w:rPr>
        <w:t>Verified source(s):</w:t>
      </w:r>
    </w:p>
    <w:p>
      <w:pPr>
        <w:pStyle w:val="ListParagraph"/>
      </w:pPr>
      <w:r>
        <w:t xml:space="preserve">• </w:t>
      </w:r>
      <w:r>
        <w:t xml:space="preserve">Government of India. (2020). </w:t>
      </w:r>
      <w:hyperlink r:id="rId9">
        <w:r>
          <w:rPr>
            <w:color w:val="0563C1"/>
            <w:u w:val="single"/>
          </w:rPr>
          <w:t>The Occupational Safety, Health and Working Conditions Code, 2020</w:t>
        </w:r>
      </w:hyperlink>
      <w:r>
        <w:t xml:space="preserve"> (Act No. 37 of 2020). Section 6(2)(c) requires an employer to provide information, instruction, training and supervision necessary to ensure employee health and safety at work -- the statutory basis for occupational safety training, alongside the NABH requirement.</w:t>
      </w:r>
    </w:p>
    <w:p>
      <w:pPr>
        <w:pStyle w:val="Heading2"/>
      </w:pPr>
      <w:r>
        <w:t>Train staff in the disaster management plan — HRM.3.e</w:t>
      </w:r>
    </w:p>
    <w:p>
      <w:pPr>
        <w:pStyle w:val="Heading2"/>
      </w:pPr>
      <w:r>
        <w:t>Train staff in fire and non-fire emergency response — HRM.3.f</w:t>
      </w:r>
    </w:p>
    <w:p>
      <w:pPr>
        <w:pStyle w:val="Heading2"/>
      </w:pPr>
      <w:r>
        <w:t>Train staff in the quality improvement programme — HRM.3.g</w:t>
      </w:r>
    </w:p>
    <w:p>
      <w:pPr>
        <w:pStyle w:val="Heading2"/>
      </w:pPr>
      <w:r>
        <w:t>Full reference list</w:t>
      </w:r>
    </w:p>
    <w:p>
      <w:pPr>
        <w:pStyle w:val="ListParagraph"/>
      </w:pPr>
      <w:r>
        <w:t xml:space="preserve">• </w:t>
      </w:r>
      <w:r>
        <w:t xml:space="preserve">National Accreditation Board for Hospitals and Healthcare Providers. (2022). Standards for Small Healthcare Organisations (3rd ed.). </w:t>
      </w:r>
      <w:hyperlink r:id="rId10">
        <w:r>
          <w:rPr>
            <w:color w:val="0563C1"/>
            <w:u w:val="single"/>
          </w:rPr>
          <w:t>NABH SHCO Accreditation Programme page</w:t>
        </w:r>
      </w:hyperlink>
      <w:r>
        <w:t>. Human Resource Management chapter, standard HRM.3.</w:t>
      </w:r>
    </w:p>
    <w:p>
      <w:pPr>
        <w:pStyle w:val="ListParagraph"/>
      </w:pPr>
      <w:r>
        <w:t xml:space="preserve">• </w:t>
      </w:r>
      <w:r>
        <w:t xml:space="preserve">Government of India. (2020). </w:t>
      </w:r>
      <w:hyperlink r:id="rId9">
        <w:r>
          <w:rPr>
            <w:color w:val="0563C1"/>
            <w:u w:val="single"/>
          </w:rPr>
          <w:t>The Occupational Safety, Health and Working Conditions Code, 2020</w:t>
        </w:r>
      </w:hyperlink>
      <w:r>
        <w:t xml:space="preserve"> (Act No. 37 of 2020). Section 6(2)(c) requires an employer to provide information, instruction, training and supervision necessary to ensure employee health and safety at work -- the statutory basis for occupational safety training, alongside the NABH requirement.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indiacode.nic.in/bitstream/123456789/22041/1/2020-37.pdf" TargetMode="External"/><Relationship Id="rId10" Type="http://schemas.openxmlformats.org/officeDocument/2006/relationships/hyperlink" Target="https://nabh.co/programmes/small-healthcare-organisation-shco-accreditation-programm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