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Credentialing and Privileging of Medical Professionals</w:t>
      </w:r>
    </w:p>
    <w:p>
      <w:pPr>
        <w:spacing w:after="240"/>
        <w:jc w:val="center"/>
      </w:pPr>
      <w:r>
        <w:rPr>
          <w:i/>
          <w:iCs/>
          <w:sz w:val="20"/>
          <w:szCs w:val="20"/>
        </w:rPr>
        <w:t xml:space="preserve">HCO Full Accreditation, 6th Edition — HRM.11.</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«HCO/HRM/POL/11»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There is a process for credentialing and privileging of medical professionals, permitted to provide patient care without supervision.</w:t>
      </w:r>
    </w:p>
    <w:p>
      <w:pPr>
        <w:pStyle w:val="Heading1"/>
        <w:spacing w:after="120" w:before="280"/>
      </w:pPr>
      <w:r>
        <w:t xml:space="preserve">1. Purpose</w:t>
      </w:r>
    </w:p>
    <w:p>
      <w:pPr>
        <w:spacing w:after="140"/>
      </w:pPr>
      <w:r>
        <w:rPr>
          <w:sz w:val="22"/>
          <w:szCs w:val="22"/>
        </w:rPr>
        <w:t xml:space="preserve">This policy says how «Hospital Name» meets NABH Hospitals 6th Edition standard HRM.11: There is a process for credentialing and privileging of medical professionals, permitted to provide patient care without supervision.</w:t>
      </w:r>
    </w:p>
    <w:p>
      <w:pPr>
        <w:spacing w:after="140"/>
      </w:pPr>
      <w:r>
        <w:rPr>
          <w:sz w:val="22"/>
          <w:szCs w:val="22"/>
        </w:rPr>
        <w:t xml:space="preserve">This policy covers all 6 requirements under this standard, listed in detail below.</w:t>
      </w:r>
    </w:p>
    <w:p>
      <w:pPr>
        <w:spacing w:after="140"/>
      </w:pPr>
      <w:r>
        <w:rPr>
          <w:sz w:val="22"/>
          <w:szCs w:val="22"/>
        </w:rPr>
        <w:t xml:space="preserve">Chapter intent (official Standards PDF): The most important resource of the organisation is its human resource. Human resources are an asset for the effective and efficient functioning of the organisation. The management plans on identifying the right number and skill mix of staff required to render safe care to the patients. Recruitment of staff is accomplished by having a uniform and standardised system. The organisation must orient the staff including outsourced staff, volunteers, students and trainees to its environment and also orient them to specific duties and responsibilities related to their position. The organisation should plan to have an ongoing professional training / in-service education to enhance the competencies and skills of the staff continually. A systematic and structured appraisal system must be used for staff development. The organisation uses this as an opportunity to discuss, motivate, identify gaps in the performance of the staff. The organisation promotes the physical and mental well-being of staff. A grievance handling mechanism and disciplinary procedure should be in place. Credentialing and privileging of health-care professionals (medical, nursing and other para-clinical professional) are done to ensure patient safety. A document containing all such personal information has to be maintained for all staff.</w:t>
      </w:r>
    </w:p>
    <w:p>
      <w:pPr>
        <w:spacing w:after="140"/>
      </w:pPr>
      <w:r>
        <w:rPr>
          <w:sz w:val="22"/>
          <w:szCs w:val="22"/>
        </w:rPr>
        <w:t xml:space="preserve">This policy covers credentialing and privileging of medical professionals specifically. Related duties — like patient assessment, clinical care, medication management, patient rights, infection control, quality and safety monitoring, hospital governance, or facility safety — are covered in the hospital's other policies, not repeated here. Other HRM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human resources, nursing, medical, and departmental leaders, and all staff of «Hospital Name», including the «HR In-Charge / Personnel Officer», the «Medical Superintendent», departmental leaders and the Quality Coordinator.</w:t>
      </w:r>
    </w:p>
    <w:p>
      <w:pPr>
        <w:spacing w:after="140"/>
      </w:pPr>
      <w:r>
        <w:rPr>
          <w:sz w:val="22"/>
          <w:szCs w:val="22"/>
        </w:rPr>
        <w:t xml:space="preserve">This policy covers all 6 requirements under this standard, listed in detail below.</w:t>
      </w:r>
    </w:p>
    <w:p>
      <w:pPr>
        <w:spacing w:after="140"/>
      </w:pPr>
      <w:r>
        <w:rPr>
          <w:sz w:val="22"/>
          <w:szCs w:val="22"/>
        </w:rPr>
        <w:t xml:space="preserve">This policy covers credentialing and privileging of medical professionals specifically. Related duties — like patient assessment, clinical care, medication management, patient rights, infection control, quality and safety monitoring, hospital governance, or facility safety — are covered in the hospital's other policies, not repeated here. Spell out abbreviations on first use in training materials. OE counts/levels/asterisks stay with the official portal Standards PDF. Method notes come from the Guidebook Interpretation paragraphs (scanned PDF; no text layer, transcribed and verified against rendered page images — see policies/source/hco6_hrm_chapter_notes.md).</w:t>
      </w:r>
    </w:p>
    <w:p>
      <w:pPr>
        <w:pStyle w:val="Heading1"/>
        <w:spacing w:after="120" w:before="280"/>
      </w:pPr>
      <w:r>
        <w:t xml:space="preserve">3. Policy standards</w:t>
      </w:r>
    </w:p>
    <w:p>
      <w:pPr>
        <w:spacing w:after="140"/>
      </w:pPr>
      <w:r>
        <w:rPr>
          <w:sz w:val="22"/>
          <w:szCs w:val="22"/>
        </w:rPr>
        <w:t xml:space="preserve">«Hospital Name» implements HRM.11 so that there is a process for credentialing and privileging of medical professionals, permitted to provide patient care without supervision.</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Medical professionals permitted by law, regulation and the organisation provide patient care without...</w:t>
      </w:r>
    </w:p>
    <w:p>
      <w:pPr>
        <w:spacing w:after="80"/>
      </w:pPr>
      <w:r>
        <w:rPr>
          <w:sz w:val="22"/>
          <w:szCs w:val="22"/>
        </w:rPr>
        <w:t xml:space="preserve">2. Do not skip: The education, registration, training and experience of the identified medical professionals are documented...</w:t>
      </w:r>
    </w:p>
    <w:p>
      <w:pPr>
        <w:spacing w:after="80"/>
      </w:pPr>
      <w:r>
        <w:rPr>
          <w:sz w:val="22"/>
          <w:szCs w:val="22"/>
        </w:rPr>
        <w:t xml:space="preserve">3. Do not skip: The information about medical professionals is appropriately verified when possible.</w:t>
      </w:r>
    </w:p>
    <w:p>
      <w:pPr>
        <w:spacing w:after="80"/>
      </w:pPr>
      <w:r>
        <w:rPr>
          <w:sz w:val="22"/>
          <w:szCs w:val="22"/>
        </w:rPr>
        <w:t xml:space="preserve">4. Do not skip: Medical professionals are granted privileges to admit and care for patients in consonance with their...</w:t>
      </w:r>
    </w:p>
    <w:p>
      <w:pPr>
        <w:spacing w:after="80"/>
      </w:pPr>
      <w:r>
        <w:rPr>
          <w:sz w:val="22"/>
          <w:szCs w:val="22"/>
        </w:rPr>
        <w:t xml:space="preserve">5. Do not skip: The requisite services to be provided by the medical professionals are known to them as well as the various...</w:t>
      </w:r>
    </w:p>
    <w:p>
      <w:pPr>
        <w:spacing w:after="80"/>
      </w:pPr>
      <w:r>
        <w:rPr>
          <w:sz w:val="22"/>
          <w:szCs w:val="22"/>
        </w:rPr>
        <w:t xml:space="preserve">6. Do not skip: Medical professionals admit and care for patients as per their privileging.</w:t>
      </w:r>
    </w:p>
    <w:p>
      <w:pPr>
        <w:spacing w:after="80"/>
      </w:pPr>
      <w:r>
        <w:rPr>
          <w:sz w:val="22"/>
          <w:szCs w:val="22"/>
        </w:rPr>
        <w:t xml:space="preserve">7. Do not bypass the stop-work authority in section 6 when the trigger conditions are met.</w:t>
      </w:r>
    </w:p>
    <w:p>
      <w:pPr>
        <w:spacing w:after="80"/>
      </w:pPr>
      <w:r>
        <w:rPr>
          <w:sz w:val="22"/>
          <w:szCs w:val="22"/>
        </w:rPr>
        <w:t xml:space="preserve">8. Staff who see a HRM.11 rule broken report it the same shift to the «HR In-Charge / Personnel Officer» or the «Medical Superintendent».</w:t>
      </w:r>
    </w:p>
    <w:p>
      <w:pPr>
        <w:pStyle w:val="Heading1"/>
        <w:spacing w:after="120" w:before="280"/>
      </w:pPr>
      <w:r>
        <w:t xml:space="preserve">5. What we do</w:t>
      </w:r>
    </w:p>
    <w:p>
      <w:pPr>
        <w:pStyle w:val="Heading2"/>
        <w:spacing w:after="100" w:before="220"/>
      </w:pPr>
      <w:r>
        <w:t xml:space="preserve">5.1 Medical professionals permitted by law, regulation and the organisation...</w:t>
      </w:r>
    </w:p>
    <w:p>
      <w:pPr>
        <w:spacing w:after="140"/>
      </w:pPr>
      <w:r>
        <w:rPr>
          <w:sz w:val="22"/>
          <w:szCs w:val="22"/>
        </w:rPr>
        <w:t xml:space="preserve">«Hospital Name» identifies medical professionals permitted by law, regulation and the organisation to provide patient care without supervision — individuals with the required qualification(s), training and experience, in consonance with the law. Providing unsupervised care outside this identified list is a stop-work trigger (section 6). This is a CORE element.</w:t>
      </w:r>
    </w:p>
    <w:p>
      <w:pPr>
        <w:spacing w:after="140"/>
      </w:pPr>
      <w:r>
        <w:rPr>
          <w:sz w:val="22"/>
          <w:szCs w:val="22"/>
        </w:rPr>
        <w:t xml:space="preserve">Method note (from guidebook interpretation): The organisation identifies the individuals who have the required qualification(s), training and experience to provide patient care in consonance with the law. For the definition of "credentialing" refer to the glossary.</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education, registration, training and experience of the identified...</w:t>
      </w:r>
    </w:p>
    <w:p>
      <w:pPr>
        <w:spacing w:after="140"/>
      </w:pPr>
      <w:r>
        <w:rPr>
          <w:sz w:val="22"/>
          <w:szCs w:val="22"/>
        </w:rPr>
        <w:t xml:space="preserve">The education, registration, training and experience of identified medical professionals at «Hospital Name» are documented and updated periodically — after acquisition of new skills or qualification — and maintained in each professional's personal file.</w:t>
      </w:r>
    </w:p>
    <w:p>
      <w:pPr>
        <w:spacing w:after="140"/>
      </w:pPr>
      <w:r>
        <w:rPr>
          <w:sz w:val="22"/>
          <w:szCs w:val="22"/>
        </w:rPr>
        <w:t xml:space="preserve">Method note (from guidebook interpretation): Update is done after the acquisition of new skills and/or qualification. All credentials required by organisation are documented and maintained for each medical staff member in his or her personal file.</w:t>
      </w:r>
    </w:p>
    <w:p>
      <w:pPr>
        <w:pStyle w:val="Heading2"/>
        <w:spacing w:after="100" w:before="220"/>
      </w:pPr>
      <w:r>
        <w:t xml:space="preserve">5.3 The information about medical professionals is appropriately verified...</w:t>
      </w:r>
    </w:p>
    <w:p>
      <w:pPr>
        <w:spacing w:after="140"/>
      </w:pPr>
      <w:r>
        <w:rPr>
          <w:sz w:val="22"/>
          <w:szCs w:val="22"/>
        </w:rPr>
        <w:t xml:space="preserve">Information about medical professionals at «Hospital Name» is appropriately verified when possible, by checking with the organisation that awarded the qualification or training. The National Medical Commission's website is a useful reference for verification.</w:t>
      </w:r>
    </w:p>
    <w:p>
      <w:pPr>
        <w:spacing w:after="140"/>
      </w:pPr>
      <w:r>
        <w:rPr>
          <w:sz w:val="22"/>
          <w:szCs w:val="22"/>
        </w:rPr>
        <w:t xml:space="preserve">Method note (from guidebook interpretation): The organisation shall do the same by verifying the credentials from the organisation which has awarded the qualification/training. A good reference could be National Medical Commission's website. Refer to HRM.11.b.</w:t>
      </w:r>
    </w:p>
    <w:p>
      <w:pPr>
        <w:pStyle w:val="Heading2"/>
        <w:spacing w:after="100" w:before="220"/>
      </w:pPr>
      <w:r>
        <w:t xml:space="preserve">5.4 Medical professionals are granted privileges to admit and care for...</w:t>
      </w:r>
    </w:p>
    <w:p>
      <w:pPr>
        <w:spacing w:after="140"/>
      </w:pPr>
      <w:r>
        <w:rPr>
          <w:sz w:val="22"/>
          <w:szCs w:val="22"/>
        </w:rPr>
        <w:t xml:space="preserve">«Hospital Name» grants medical professionals privileges to admit and care for patients in consonance with their qualification, training, experience and registration — identifying the clinical services each is authorised to perform (for example, radiotherapy only by a radiation oncologist). Privileges are reviewed at least «annually» and revised where necessary. Granting or exercising privileges outside this record is a stop-work trigger (section 6). This is a CORE element.</w:t>
      </w:r>
    </w:p>
    <w:p>
      <w:pPr>
        <w:spacing w:after="140"/>
      </w:pPr>
      <w:r>
        <w:rPr>
          <w:sz w:val="22"/>
          <w:szCs w:val="22"/>
        </w:rPr>
        <w:t xml:space="preserve">Method note (from guidebook interpretation): The organisation shall identify clinical services which each medical professional is authorised to do. This shall be done based on qualification, experience and any additional training received. For example, radiotherapy can only be given by a radiation oncologist. Privileges shall be reviewed every year and where necessary revised.</w:t>
      </w:r>
    </w:p>
    <w:p>
      <w:pPr>
        <w:spacing w:after="140"/>
      </w:pPr>
      <w:r>
        <w:rPr>
          <w:sz w:val="22"/>
          <w:szCs w:val="22"/>
        </w:rPr>
        <w:t xml:space="preserve">This is a CORE objective element — non-compliance is not acceptable for accreditation.</w:t>
      </w:r>
    </w:p>
    <w:p>
      <w:pPr>
        <w:pStyle w:val="Heading2"/>
        <w:spacing w:after="100" w:before="220"/>
      </w:pPr>
      <w:r>
        <w:t xml:space="preserve">5.5 The requisite services to be provided by the medical professionals are...</w:t>
      </w:r>
    </w:p>
    <w:p>
      <w:pPr>
        <w:spacing w:after="140"/>
      </w:pPr>
      <w:r>
        <w:rPr>
          <w:sz w:val="22"/>
          <w:szCs w:val="22"/>
        </w:rPr>
        <w:t xml:space="preserve">The requisite services a medical professional at «Hospital Name» is authorised to provide are known to that professional and to the relevant departments — for example OP consultation rights, admission rights and rights to specific procedures or surgeries (inclusion or exclusion). Concerned departments (for example, front desk for admission rights, the operation theatre for surgical rights) are informed of the relevant privileging.</w:t>
      </w:r>
    </w:p>
    <w:p>
      <w:pPr>
        <w:spacing w:after="140"/>
      </w:pPr>
      <w:r>
        <w:rPr>
          <w:sz w:val="22"/>
          <w:szCs w:val="22"/>
        </w:rPr>
        <w:t xml:space="preserve">Method note (from guidebook interpretation): This could be done through internal communication. The communication to the medical professionals shall include aspects like OP consultation rights, admission rights and rights to certain procedures and/or surgeries (either by inclusion or exclusion). Concerned departments are informed of the relevant privileging rights of medical professionals. For example, front desk shall be informed of the admission rights; the operation theatre shall be informed of the surgical rights.</w:t>
      </w:r>
    </w:p>
    <w:p>
      <w:pPr>
        <w:pStyle w:val="Heading2"/>
        <w:spacing w:after="100" w:before="220"/>
      </w:pPr>
      <w:r>
        <w:t xml:space="preserve">5.6 Medical professionals admit and care for patients as per their...</w:t>
      </w:r>
    </w:p>
    <w:p>
      <w:pPr>
        <w:spacing w:after="140"/>
      </w:pPr>
      <w:r>
        <w:rPr>
          <w:sz w:val="22"/>
          <w:szCs w:val="22"/>
        </w:rPr>
        <w:t xml:space="preserve">Medical professionals at «Hospital Name» admit and care for patients as per their privileging, using a standardised format applied uniformly. New faculty may work under proctorship until independent privileges are granted; the hospital maintains a mechanism confirming professionals provide only the services they are privileged for.</w:t>
      </w:r>
    </w:p>
    <w:p>
      <w:pPr>
        <w:spacing w:after="140"/>
      </w:pPr>
      <w:r>
        <w:rPr>
          <w:sz w:val="22"/>
          <w:szCs w:val="22"/>
        </w:rPr>
        <w:t xml:space="preserve">Method note (from guidebook interpretation): A standardised format can be used for each faculty, and a norm for providing privilege shall be practised uniformly. New faculty members can be under proctorship till independent privileges are provided. The organisation could evolve a mechanism to ensure that medical professionals are providing only those services that they have been privileged to offer.</w:t>
      </w:r>
    </w:p>
    <w:p>
      <w:pPr>
        <w:pStyle w:val="Heading1"/>
        <w:spacing w:after="120" w:before="280"/>
      </w:pPr>
      <w:r>
        <w:t xml:space="preserve">6. Stop-work authority</w:t>
      </w:r>
    </w:p>
    <w:p>
      <w:pPr>
        <w:spacing w:after="140"/>
      </w:pPr>
      <w:r>
        <w:rPr>
          <w:sz w:val="22"/>
          <w:szCs w:val="22"/>
        </w:rPr>
        <w:t xml:space="preserve">Do not let a medical professional provide patient care without supervision unless the «HR In-Charge / Personnel Officer» and the credentialing file show that professional identified and privileged for that care under HRM.11.</w:t>
      </w:r>
    </w:p>
    <w:p>
      <w:pPr>
        <w:spacing w:after="140"/>
      </w:pPr>
      <w:r>
        <w:rPr>
          <w:sz w:val="22"/>
          <w:szCs w:val="22"/>
        </w:rPr>
        <w:t xml:space="preserve">Stop-work applies to starting or continuing unsupervised care by that professional. Care already under way is handed to a privileged professional or brought under supervision; immediate life-saving care is not withdrawn while that handover happens.</w:t>
      </w:r>
    </w:p>
    <w:p>
      <w:pPr>
        <w:spacing w:after="140"/>
      </w:pPr>
      <w:r>
        <w:rPr>
          <w:sz w:val="22"/>
          <w:szCs w:val="22"/>
        </w:rPr>
        <w:t xml:space="preserve">The person who stops tells the «HR In-Charge / Personnel Officer» and the «Medical Superintendent» the same shift. Refusing to let an uncredentialed or unprivileged professional practise unsupervised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HRM.11 is resourced and followed.</w:t>
      </w:r>
    </w:p>
    <w:p>
      <w:pPr>
        <w:spacing w:after="20" w:before="100"/>
      </w:pPr>
      <w:r>
        <w:rPr>
          <w:b/>
          <w:bCs/>
          <w:sz w:val="22"/>
          <w:szCs w:val="22"/>
        </w:rPr>
        <w:t xml:space="preserve">HR In-Charge / Personnel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credentialing, staffing or disciplinary-process change.</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Credentialing and Privileging of Medical Professionals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Human Resource Management, standard HRM.11.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HRM.11 interpretations (source PDF has no text layer; transcribed and verified against rendered page images — policies/source/hco6_hrm_guidebook_ocr.txt).</w:t>
      </w:r>
    </w:p>
    <w:p>
      <w:pPr>
        <w:pStyle w:val="ListParagraph"/>
        <w:numPr>
          <w:ilvl w:val="0"/>
          <w:numId w:val="1"/>
        </w:numPr>
        <w:spacing w:after="60"/>
      </w:pPr>
      <w:r>
        <w:rPr>
          <w:sz w:val="22"/>
          <w:szCs w:val="22"/>
        </w:rPr>
        <w:t xml:space="preserve">Internal documents of «Hospital Name»: workforce plan, recruitment and induction records, training records, appraisal records, disciplinary and grievance registers, staff health records, personal files, and credentialing/privileging files named for HRM.11.</w:t>
      </w:r>
    </w:p>
    <w:p>
      <w:pPr>
        <w:pStyle w:val="Heading1"/>
        <w:spacing w:after="120" w:before="280"/>
      </w:pPr>
      <w:r>
        <w:t xml:space="preserve">11. Distribution</w:t>
      </w:r>
    </w:p>
    <w:p>
      <w:pPr>
        <w:spacing w:after="140"/>
      </w:pPr>
      <w:r>
        <w:rPr>
          <w:sz w:val="22"/>
          <w:szCs w:val="22"/>
        </w:rPr>
        <w:t xml:space="preserve">Medical Superintendent; HR In-Charge / Personnel Officer; Quality Coordinator; departmental leaders; staff covered by HRM.11</w:t>
      </w:r>
    </w:p>
    <w:p>
      <w:pPr>
        <w:pStyle w:val="Heading1"/>
        <w:spacing w:after="120" w:before="280"/>
      </w:pPr>
      <w:r>
        <w:t xml:space="preserve">12. Abbreviations</w:t>
      </w:r>
    </w:p>
    <w:p>
      <w:pPr>
        <w:spacing w:after="140"/>
      </w:pPr>
      <w:r>
        <w:rPr>
          <w:sz w:val="22"/>
          <w:szCs w:val="22"/>
        </w:rPr>
        <w:t xml:space="preserve">ACLS — Advanced Cardiac Life Support
BLS — Basic Life Support
CAPA — Corrective and Preventive Action
CORE — Core objective element (NABH)
CPR — Cardio-Pulmonary Resuscitation
EMR — Electronic Medical Record
HCO — Hospital (Full Accreditation programme under NABH Hospitals 6th Edition)
HR — Human Resource(s)
HRM — Human Resource Management (NABH Hospitals 6th Edition chapter)
NABH — National Accreditation Board for Hospitals and Healthcare Providers
NRP — Neonatal Resuscitation Program
OE — Objective Element
PALS — Paediatric Advanced Life Support
PPE — Personal Protective Equipment
WISN — Workload Indicators of Staffing Need (WHO method)</w:t>
      </w:r>
    </w:p>
    <w:p>
      <w:pPr>
        <w:pStyle w:val="Heading1"/>
        <w:spacing w:after="120" w:before="280"/>
      </w:pPr>
      <w:r>
        <w:t xml:space="preserve">13. Traceability to NABH HCO Full Accreditation 6th Edition HRM.11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professionals permitted by law, regulation and the organisation provide patient care without supervision are identified.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education, registration, training and experience of the identified medical professionals are documented and updated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information about medical professionals is appropriately verified when possible.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professionals are granted privileges to admit and care for patients in consonance with their qualification, training, experience and registration.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requisite services to be provided by the medical professionals are known to them as well as the various departments / units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HRM.11.f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professionals admit and care for patients as per their privileging.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HRM.11.a — Medical professionals permitted by law, regulation and the organisation provide patient care without supervision are identified.</w:t>
      </w:r>
    </w:p>
    <w:p>
      <w:pPr>
        <w:pStyle w:val="ListParagraph"/>
        <w:numPr>
          <w:ilvl w:val="0"/>
          <w:numId w:val="1"/>
        </w:numPr>
        <w:spacing w:after="60"/>
      </w:pPr>
      <w:r>
        <w:rPr>
          <w:sz w:val="22"/>
          <w:szCs w:val="22"/>
        </w:rPr>
        <w:t xml:space="preserve">Identified-medical-professional list permitted to provide unsupervised patient care.</w:t>
      </w:r>
    </w:p>
    <w:p>
      <w:pPr>
        <w:pStyle w:val="ListParagraph"/>
        <w:numPr>
          <w:ilvl w:val="0"/>
          <w:numId w:val="1"/>
        </w:numPr>
        <w:spacing w:after="60"/>
      </w:pPr>
      <w:r>
        <w:rPr>
          <w:sz w:val="22"/>
          <w:szCs w:val="22"/>
        </w:rPr>
        <w:t xml:space="preserve">Qualification, training and experience verification record.</w:t>
      </w:r>
    </w:p>
    <w:p>
      <w:pPr>
        <w:pStyle w:val="ListParagraph"/>
        <w:numPr>
          <w:ilvl w:val="0"/>
          <w:numId w:val="1"/>
        </w:numPr>
        <w:spacing w:after="60"/>
      </w:pPr>
      <w:r>
        <w:rPr>
          <w:sz w:val="22"/>
          <w:szCs w:val="22"/>
        </w:rPr>
        <w:t xml:space="preserve">Cross-reference to the HRM.11 stop-work trigger for unlisted practice.</w:t>
      </w:r>
    </w:p>
    <w:p>
      <w:pPr>
        <w:pStyle w:val="Heading2"/>
        <w:spacing w:after="100" w:before="220"/>
      </w:pPr>
      <w:r>
        <w:t xml:space="preserve">HRM.11.b — The education, registration, training and experience of the identified medical professionals are documented and updated periodically.</w:t>
      </w:r>
    </w:p>
    <w:p>
      <w:pPr>
        <w:pStyle w:val="ListParagraph"/>
        <w:numPr>
          <w:ilvl w:val="0"/>
          <w:numId w:val="1"/>
        </w:numPr>
        <w:spacing w:after="60"/>
      </w:pPr>
      <w:r>
        <w:rPr>
          <w:sz w:val="22"/>
          <w:szCs w:val="22"/>
        </w:rPr>
        <w:t xml:space="preserve">Education, registration, training and experience documentation record, updated periodically.</w:t>
      </w:r>
    </w:p>
    <w:p>
      <w:pPr>
        <w:pStyle w:val="ListParagraph"/>
        <w:numPr>
          <w:ilvl w:val="0"/>
          <w:numId w:val="1"/>
        </w:numPr>
        <w:spacing w:after="60"/>
      </w:pPr>
      <w:r>
        <w:rPr>
          <w:sz w:val="22"/>
          <w:szCs w:val="22"/>
        </w:rPr>
        <w:t xml:space="preserve">Personal-file record of the update.</w:t>
      </w:r>
    </w:p>
    <w:p>
      <w:pPr>
        <w:pStyle w:val="ListParagraph"/>
        <w:numPr>
          <w:ilvl w:val="0"/>
          <w:numId w:val="1"/>
        </w:numPr>
        <w:spacing w:after="60"/>
      </w:pPr>
      <w:r>
        <w:rPr>
          <w:sz w:val="22"/>
          <w:szCs w:val="22"/>
        </w:rPr>
        <w:t xml:space="preserve">New-qualification acquisition update record.</w:t>
      </w:r>
    </w:p>
    <w:p>
      <w:pPr>
        <w:pStyle w:val="Heading2"/>
        <w:spacing w:after="100" w:before="220"/>
      </w:pPr>
      <w:r>
        <w:t xml:space="preserve">HRM.11.c — The information about medical professionals is appropriately verified when possible.</w:t>
      </w:r>
    </w:p>
    <w:p>
      <w:pPr>
        <w:pStyle w:val="ListParagraph"/>
        <w:numPr>
          <w:ilvl w:val="0"/>
          <w:numId w:val="1"/>
        </w:numPr>
        <w:spacing w:after="60"/>
      </w:pPr>
      <w:r>
        <w:rPr>
          <w:sz w:val="22"/>
          <w:szCs w:val="22"/>
        </w:rPr>
        <w:t xml:space="preserve">Verification record with the awarding organisation.</w:t>
      </w:r>
    </w:p>
    <w:p>
      <w:pPr>
        <w:pStyle w:val="ListParagraph"/>
        <w:numPr>
          <w:ilvl w:val="0"/>
          <w:numId w:val="1"/>
        </w:numPr>
        <w:spacing w:after="60"/>
      </w:pPr>
      <w:r>
        <w:rPr>
          <w:sz w:val="22"/>
          <w:szCs w:val="22"/>
        </w:rPr>
        <w:t xml:space="preserve">National Medical Commission or equivalent reference-check record.</w:t>
      </w:r>
    </w:p>
    <w:p>
      <w:pPr>
        <w:pStyle w:val="ListParagraph"/>
        <w:numPr>
          <w:ilvl w:val="0"/>
          <w:numId w:val="1"/>
        </w:numPr>
        <w:spacing w:after="60"/>
      </w:pPr>
      <w:r>
        <w:rPr>
          <w:sz w:val="22"/>
          <w:szCs w:val="22"/>
        </w:rPr>
        <w:t xml:space="preserve">Verification-completeness record.</w:t>
      </w:r>
    </w:p>
    <w:p>
      <w:pPr>
        <w:pStyle w:val="Heading2"/>
        <w:spacing w:after="100" w:before="220"/>
      </w:pPr>
      <w:r>
        <w:t xml:space="preserve">HRM.11.d — Medical professionals are granted privileges to admit and care for patients in consonance with their qualification, training, experience and registration.</w:t>
      </w:r>
    </w:p>
    <w:p>
      <w:pPr>
        <w:pStyle w:val="ListParagraph"/>
        <w:numPr>
          <w:ilvl w:val="0"/>
          <w:numId w:val="1"/>
        </w:numPr>
        <w:spacing w:after="60"/>
      </w:pPr>
      <w:r>
        <w:rPr>
          <w:sz w:val="22"/>
          <w:szCs w:val="22"/>
        </w:rPr>
        <w:t xml:space="preserve">Granted-privilege record naming the clinical services each professional is authorised for.</w:t>
      </w:r>
    </w:p>
    <w:p>
      <w:pPr>
        <w:pStyle w:val="ListParagraph"/>
        <w:numPr>
          <w:ilvl w:val="0"/>
          <w:numId w:val="1"/>
        </w:numPr>
        <w:spacing w:after="60"/>
      </w:pPr>
      <w:r>
        <w:rPr>
          <w:sz w:val="22"/>
          <w:szCs w:val="22"/>
        </w:rPr>
        <w:t xml:space="preserve">Annual privilege-review record.</w:t>
      </w:r>
    </w:p>
    <w:p>
      <w:pPr>
        <w:pStyle w:val="ListParagraph"/>
        <w:numPr>
          <w:ilvl w:val="0"/>
          <w:numId w:val="1"/>
        </w:numPr>
        <w:spacing w:after="60"/>
      </w:pPr>
      <w:r>
        <w:rPr>
          <w:sz w:val="22"/>
          <w:szCs w:val="22"/>
        </w:rPr>
        <w:t xml:space="preserve">Cross-reference to the HRM.11 stop-work trigger for privileging outside this record.</w:t>
      </w:r>
    </w:p>
    <w:p>
      <w:pPr>
        <w:pStyle w:val="Heading2"/>
        <w:spacing w:after="100" w:before="220"/>
      </w:pPr>
      <w:r>
        <w:t xml:space="preserve">HRM.11.e — The requisite services to be provided by the medical professionals are known to them as well as the various departments / units of the organisation.</w:t>
      </w:r>
    </w:p>
    <w:p>
      <w:pPr>
        <w:pStyle w:val="ListParagraph"/>
        <w:numPr>
          <w:ilvl w:val="0"/>
          <w:numId w:val="1"/>
        </w:numPr>
        <w:spacing w:after="60"/>
      </w:pPr>
      <w:r>
        <w:rPr>
          <w:sz w:val="22"/>
          <w:szCs w:val="22"/>
        </w:rPr>
        <w:t xml:space="preserve">Communicated-service record to the professional and to relevant departments.</w:t>
      </w:r>
    </w:p>
    <w:p>
      <w:pPr>
        <w:pStyle w:val="ListParagraph"/>
        <w:numPr>
          <w:ilvl w:val="0"/>
          <w:numId w:val="1"/>
        </w:numPr>
        <w:spacing w:after="60"/>
      </w:pPr>
      <w:r>
        <w:rPr>
          <w:sz w:val="22"/>
          <w:szCs w:val="22"/>
        </w:rPr>
        <w:t xml:space="preserve">Admission-rights or surgical-rights notification record (front desk, OT, etc.).</w:t>
      </w:r>
    </w:p>
    <w:p>
      <w:pPr>
        <w:pStyle w:val="ListParagraph"/>
        <w:numPr>
          <w:ilvl w:val="0"/>
          <w:numId w:val="1"/>
        </w:numPr>
        <w:spacing w:after="60"/>
      </w:pPr>
      <w:r>
        <w:rPr>
          <w:sz w:val="22"/>
          <w:szCs w:val="22"/>
        </w:rPr>
        <w:t xml:space="preserve">Internal-communication record.</w:t>
      </w:r>
    </w:p>
    <w:p>
      <w:pPr>
        <w:pStyle w:val="Heading2"/>
        <w:spacing w:after="100" w:before="220"/>
      </w:pPr>
      <w:r>
        <w:t xml:space="preserve">HRM.11.f — Medical professionals admit and care for patients as per their privileging.</w:t>
      </w:r>
    </w:p>
    <w:p>
      <w:pPr>
        <w:pStyle w:val="ListParagraph"/>
        <w:numPr>
          <w:ilvl w:val="0"/>
          <w:numId w:val="1"/>
        </w:numPr>
        <w:spacing w:after="60"/>
      </w:pPr>
      <w:r>
        <w:rPr>
          <w:sz w:val="22"/>
          <w:szCs w:val="22"/>
        </w:rPr>
        <w:t xml:space="preserve">Standardised privileging-format record.</w:t>
      </w:r>
    </w:p>
    <w:p>
      <w:pPr>
        <w:pStyle w:val="ListParagraph"/>
        <w:numPr>
          <w:ilvl w:val="0"/>
          <w:numId w:val="1"/>
        </w:numPr>
        <w:spacing w:after="60"/>
      </w:pPr>
      <w:r>
        <w:rPr>
          <w:sz w:val="22"/>
          <w:szCs w:val="22"/>
        </w:rPr>
        <w:t xml:space="preserve">Proctorship record for new faculty until independent privileges are granted.</w:t>
      </w:r>
    </w:p>
    <w:p>
      <w:pPr>
        <w:pStyle w:val="ListParagraph"/>
        <w:numPr>
          <w:ilvl w:val="0"/>
          <w:numId w:val="1"/>
        </w:numPr>
        <w:spacing w:after="60"/>
      </w:pPr>
      <w:r>
        <w:rPr>
          <w:sz w:val="22"/>
          <w:szCs w:val="22"/>
        </w:rPr>
        <w:t xml:space="preserve">Mechanism-confirmation record that professionals provide only privileged services.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«HCO/HRM/POL/11»  |  Controlled document  |  Credentialing and Privileging of Medical Professionals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2026-08-21T14:58:19.059Z</dcterms:created>
  <dcterms:modified xsi:type="dcterms:W3CDTF">2026-08-21T14:58:19.061Z</dcterms:modified>
</cp:coreProperties>
</file>

<file path=docProps/custom.xml><?xml version="1.0" encoding="utf-8"?>
<Properties xmlns="http://schemas.openxmlformats.org/officeDocument/2006/custom-properties" xmlns:vt="http://schemas.openxmlformats.org/officeDocument/2006/docPropsVTypes"/>
</file>