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«Hospital Name»</w:t>
      </w:r>
    </w:p>
    <w:p>
      <w:pPr>
        <w:spacing w:after="60"/>
        <w:jc w:val="center"/>
      </w:pPr>
      <w:r>
        <w:rPr>
          <w:b/>
          <w:bCs/>
          <w:sz w:val="28"/>
          <w:szCs w:val="28"/>
        </w:rPr>
        <w:t xml:space="preserve">Prevention of Healthcare Associated Infections in Staff</w:t>
      </w:r>
    </w:p>
    <w:p>
      <w:pPr>
        <w:spacing w:after="240"/>
        <w:jc w:val="center"/>
      </w:pPr>
      <w:r>
        <w:rPr>
          <w:i/>
          <w:iCs/>
          <w:sz w:val="20"/>
          <w:szCs w:val="20"/>
        </w:rPr>
        <w:t xml:space="preserve">HCO Full Accreditation, 6th Edition — IPC.8.</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«HCO/IPC/POL/08»</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«Occupational Health Physician»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The organisation takes action to prevent or reduce healthcare associated infections in its staff.</w:t>
      </w:r>
    </w:p>
    <w:p>
      <w:pPr>
        <w:pStyle w:val="Heading1"/>
        <w:spacing w:after="120" w:before="280"/>
      </w:pPr>
      <w:r>
        <w:t xml:space="preserve">1. Purpose</w:t>
      </w:r>
    </w:p>
    <w:p>
      <w:pPr>
        <w:spacing w:after="140"/>
      </w:pPr>
      <w:r>
        <w:rPr>
          <w:sz w:val="22"/>
          <w:szCs w:val="22"/>
        </w:rPr>
        <w:t xml:space="preserve">This policy says how «Hospital Name» meets NABH Hospitals 6th Edition standard IPC.8: The organisation takes action to prevent or reduce healthcare associated infections in its staff.</w:t>
      </w:r>
    </w:p>
    <w:p>
      <w:pPr>
        <w:spacing w:after="140"/>
      </w:pPr>
      <w:r>
        <w:rPr>
          <w:sz w:val="22"/>
          <w:szCs w:val="22"/>
        </w:rPr>
        <w:t xml:space="preserve">This policy covers all 5 requirements under this standard, listed in detail below.</w:t>
      </w:r>
    </w:p>
    <w:p>
      <w:pPr>
        <w:spacing w:after="140"/>
      </w:pPr>
      <w:r>
        <w:rPr>
          <w:sz w:val="22"/>
          <w:szCs w:val="22"/>
        </w:rPr>
        <w:t xml:space="preserve">Chapter intent (official Standards PDF): The organisation implements an effective healthcare associated infection prevention and control programme. The programme is documented and aims at reducing / eliminating infection risks to patients, visitors and providers of care. The programme is implemented across the organisation, including clinical areas and support services. The organisation provides proper facilities and adequate resources to support the infection prevention and control programme. The organisation measures and acts to prevent or reduce the risk of healthcare associated infection in patients and staff. The organisation has an effective antimicrobial management programme through regularly updated antimicrobial policy based on local data and monitors its implementation. Programme also includes monitoring of antimicrobials usage in the organisation. Surveillance activities are incorporated in the infection prevention and control programme. The programme includes disinfection / sterilisation activities and biomedical waste (BMW) management.</w:t>
      </w:r>
    </w:p>
    <w:p>
      <w:pPr>
        <w:spacing w:after="140"/>
      </w:pPr>
      <w:r>
        <w:rPr>
          <w:sz w:val="22"/>
          <w:szCs w:val="22"/>
        </w:rPr>
        <w:t xml:space="preserve">This policy covers prevention of healthcare associated infections in staff specifically. Related duties — like patient assessment, clinical care, medication management, or patient rights — are covered in the hospital's other policies, not repeated here. Other IPC standards stay with their own policies.</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staff who deliver clinical care, run support services (housekeeping, laundry, kitchen, CSSD, engineering), handle biomedical waste, or hold occupational-health duties at «Hospital Name», including the «Occupational Health Physician», the Infection Prevention and Control Officer and Nurse, treating doctors, nursing, CSSD, Occupational Health and the Quality Coordinator.</w:t>
      </w:r>
    </w:p>
    <w:p>
      <w:pPr>
        <w:spacing w:after="140"/>
      </w:pPr>
      <w:r>
        <w:rPr>
          <w:sz w:val="22"/>
          <w:szCs w:val="22"/>
        </w:rPr>
        <w:t xml:space="preserve">This policy covers all 5 requirements under this standard, listed in detail below.</w:t>
      </w:r>
    </w:p>
    <w:p>
      <w:pPr>
        <w:spacing w:after="140"/>
      </w:pPr>
      <w:r>
        <w:rPr>
          <w:sz w:val="22"/>
          <w:szCs w:val="22"/>
        </w:rPr>
        <w:t xml:space="preserve">This policy covers prevention of healthcare associated infections in staff specifically. Related duties — like patient assessment, clinical care, medication management, or patient rights — are covered in the hospital's other policies, not repeated here. Spell out abbreviations on first use in training materials. OE counts/levels/asterisks stay with the official portal Standards PDF. Method notes come from the Guidebook Interpretation paragraphs (scanned PDF md5 2c4489ee98de4ae9b49cba168ea9f42a).</w:t>
      </w:r>
    </w:p>
    <w:p>
      <w:pPr>
        <w:pStyle w:val="Heading1"/>
        <w:spacing w:after="120" w:before="280"/>
      </w:pPr>
      <w:r>
        <w:t xml:space="preserve">3. Policy standards</w:t>
      </w:r>
    </w:p>
    <w:p>
      <w:pPr>
        <w:spacing w:after="140"/>
      </w:pPr>
      <w:r>
        <w:rPr>
          <w:sz w:val="22"/>
          <w:szCs w:val="22"/>
        </w:rPr>
        <w:t xml:space="preserve">«Hospital Name» implements IPC.8 so that the organisation takes action to prevent or reduce healthcare associated infections in its staff.</w:t>
      </w:r>
    </w:p>
    <w:p>
      <w:pPr>
        <w:spacing w:after="140"/>
      </w:pPr>
      <w:r>
        <w:rPr>
          <w:sz w:val="22"/>
          <w:szCs w:val="22"/>
        </w:rPr>
        <w:t xml:space="preserve">Staff follow written guidance, keep the records listed in the OE table, and escalate when stop-work triggers fire (if this policy includes a stop-work section).</w:t>
      </w:r>
    </w:p>
    <w:p>
      <w:pPr>
        <w:pStyle w:val="Heading1"/>
        <w:spacing w:after="120" w:before="280"/>
      </w:pPr>
      <w:r>
        <w:t xml:space="preserve">4. Non-negotiable rules</w:t>
      </w:r>
    </w:p>
    <w:p>
      <w:pPr>
        <w:spacing w:after="80"/>
      </w:pPr>
      <w:r>
        <w:rPr>
          <w:sz w:val="22"/>
          <w:szCs w:val="22"/>
        </w:rPr>
        <w:t xml:space="preserve">1. Do not skip: The organisation implements occupational health and safety practices as per written guidance to reduce the...</w:t>
      </w:r>
    </w:p>
    <w:p>
      <w:pPr>
        <w:spacing w:after="80"/>
      </w:pPr>
      <w:r>
        <w:rPr>
          <w:sz w:val="22"/>
          <w:szCs w:val="22"/>
        </w:rPr>
        <w:t xml:space="preserve">2. Do not skip: The organisation implements an immunisation policy for its staff.</w:t>
      </w:r>
    </w:p>
    <w:p>
      <w:pPr>
        <w:spacing w:after="80"/>
      </w:pPr>
      <w:r>
        <w:rPr>
          <w:sz w:val="22"/>
          <w:szCs w:val="22"/>
        </w:rPr>
        <w:t xml:space="preserve">3. Do not skip: The organisation implements work restrictions for health care providers with transmissible infections.</w:t>
      </w:r>
    </w:p>
    <w:p>
      <w:pPr>
        <w:spacing w:after="80"/>
      </w:pPr>
      <w:r>
        <w:rPr>
          <w:sz w:val="22"/>
          <w:szCs w:val="22"/>
        </w:rPr>
        <w:t xml:space="preserve">4. Do not skip: The organisation implements measures for blood and body fluid exposure prevention.</w:t>
      </w:r>
    </w:p>
    <w:p>
      <w:pPr>
        <w:spacing w:after="80"/>
      </w:pPr>
      <w:r>
        <w:rPr>
          <w:sz w:val="22"/>
          <w:szCs w:val="22"/>
        </w:rPr>
        <w:t xml:space="preserve">5. Do not skip: Appropriate post-exposure prophylaxis is provided to all staff members concerned.</w:t>
      </w:r>
    </w:p>
    <w:p>
      <w:pPr>
        <w:spacing w:after="80"/>
      </w:pPr>
      <w:r>
        <w:rPr>
          <w:sz w:val="22"/>
          <w:szCs w:val="22"/>
        </w:rPr>
        <w:t xml:space="preserve">6. Do not bypass the stop-work authority in section 6 when the trigger conditions are met.</w:t>
      </w:r>
    </w:p>
    <w:p>
      <w:pPr>
        <w:spacing w:after="80"/>
      </w:pPr>
      <w:r>
        <w:rPr>
          <w:sz w:val="22"/>
          <w:szCs w:val="22"/>
        </w:rPr>
        <w:t xml:space="preserve">7. Staff who see an IPC.8 rule broken report it the same shift to the «department in-charge» or the «Infection Prevention and Control Officer».</w:t>
      </w:r>
    </w:p>
    <w:p>
      <w:pPr>
        <w:pStyle w:val="Heading1"/>
        <w:spacing w:after="120" w:before="280"/>
      </w:pPr>
      <w:r>
        <w:t xml:space="preserve">5. What we do</w:t>
      </w:r>
    </w:p>
    <w:p>
      <w:pPr>
        <w:pStyle w:val="Heading2"/>
        <w:spacing w:after="100" w:before="220"/>
      </w:pPr>
      <w:r>
        <w:t xml:space="preserve">5.1 The organisation implements occupational health and safety practices as...</w:t>
      </w:r>
    </w:p>
    <w:p>
      <w:pPr>
        <w:spacing w:after="140"/>
      </w:pPr>
      <w:r>
        <w:rPr>
          <w:sz w:val="22"/>
          <w:szCs w:val="22"/>
        </w:rPr>
        <w:t xml:space="preserve">Occupational health and safety practices to reduce transmission among healthcare providers are in written guidance: PPE, vaccination access, exposure reporting, and work restriction. Resources to implement it are available.</w:t>
      </w:r>
    </w:p>
    <w:p>
      <w:pPr>
        <w:spacing w:after="140"/>
      </w:pPr>
      <w:r>
        <w:rPr>
          <w:sz w:val="22"/>
          <w:szCs w:val="22"/>
        </w:rPr>
        <w:t xml:space="preserve">The «Occupational Health Physician» and the «Infection Prevention and Control Officer» own the guidance. Staff are trained at induction and «annually».</w:t>
      </w:r>
    </w:p>
    <w:p>
      <w:pPr>
        <w:spacing w:after="140"/>
      </w:pPr>
      <w:r>
        <w:rPr>
          <w:sz w:val="22"/>
          <w:szCs w:val="22"/>
        </w:rPr>
        <w:t xml:space="preserve">Method note (from guidebook interpretation): Written guidance shall be available on occupational health and safety practices. The organisation provides adequate resources to its staff for infection prevention and control. Staff shall adhere to standard precautions. Where appropriate, the organisation shall have a pre-employment health screening and capture immunisation status. Refer to IPC.2.c., IPC.3.a., IPC.3.b. and HRM.2.b. _b. HB.</w:t>
      </w:r>
    </w:p>
    <w:p>
      <w:pPr>
        <w:spacing w:after="140"/>
      </w:pPr>
      <w:r>
        <w:rPr>
          <w:sz w:val="22"/>
          <w:szCs w:val="22"/>
        </w:rPr>
        <w:t xml:space="preserve">This objective element is asterisked in the official Standards PDF — documentation of the process is required.</w:t>
      </w:r>
    </w:p>
    <w:p>
      <w:pPr>
        <w:pStyle w:val="Heading2"/>
        <w:spacing w:after="100" w:before="220"/>
      </w:pPr>
      <w:r>
        <w:t xml:space="preserve">5.2 The organisation implements an immunisation policy for its staff</w:t>
      </w:r>
    </w:p>
    <w:p>
      <w:pPr>
        <w:spacing w:after="140"/>
      </w:pPr>
      <w:r>
        <w:rPr>
          <w:sz w:val="22"/>
          <w:szCs w:val="22"/>
        </w:rPr>
        <w:t xml:space="preserve">The staff immunisation policy matches available evidence. At a minimum, hepatitis B vaccination is provided to staff in direct patient care. Other vaccines follow risk and applicable statutory requirements.</w:t>
      </w:r>
    </w:p>
    <w:p>
      <w:pPr>
        <w:spacing w:after="140"/>
      </w:pPr>
      <w:r>
        <w:rPr>
          <w:sz w:val="22"/>
          <w:szCs w:val="22"/>
        </w:rPr>
        <w:t xml:space="preserve">The «Occupational Health Physician» holds the register (dose, date, booster). An unvaccinated direct-care worker without a documented contraindication or refusal is a gap.</w:t>
      </w:r>
    </w:p>
    <w:p>
      <w:pPr>
        <w:spacing w:after="140"/>
      </w:pPr>
      <w:r>
        <w:rPr>
          <w:sz w:val="22"/>
          <w:szCs w:val="22"/>
        </w:rPr>
        <w:t xml:space="preserve">Method note (from guidebook interpretation): The organisation’s immunisation policy for its staff shall be in consonance with the available evidence. At a minimum, Hepatitis B vaccination shall be provided to staff involved in direct patient care. Other relevant immunisation is provided as per the risk from time to time and in accordance with applicable statutory requirements.</w:t>
      </w:r>
    </w:p>
    <w:p>
      <w:pPr>
        <w:spacing w:after="140"/>
      </w:pPr>
      <w:r>
        <w:rPr>
          <w:sz w:val="22"/>
          <w:szCs w:val="22"/>
        </w:rPr>
        <w:t xml:space="preserve">This objective element is asterisked in the official Standards PDF — documentation of the process is required.</w:t>
      </w:r>
    </w:p>
    <w:p>
      <w:pPr>
        <w:pStyle w:val="Heading2"/>
        <w:spacing w:after="100" w:before="220"/>
      </w:pPr>
      <w:r>
        <w:t xml:space="preserve">5.3 The organisation implements work restrictions for health care providers...</w:t>
      </w:r>
    </w:p>
    <w:p>
      <w:pPr>
        <w:spacing w:after="140"/>
      </w:pPr>
      <w:r>
        <w:rPr>
          <w:sz w:val="22"/>
          <w:szCs w:val="22"/>
        </w:rPr>
        <w:t xml:space="preserve">Work restrictions for staff with transmissible infections (for example conjunctivitis, chickenpox, acute respiratory infection as the «Occupational Health Physician» lists) limit role until cleared. Staff know how to report illness.</w:t>
      </w:r>
    </w:p>
    <w:p>
      <w:pPr>
        <w:spacing w:after="140"/>
      </w:pPr>
      <w:r>
        <w:rPr>
          <w:sz w:val="22"/>
          <w:szCs w:val="22"/>
        </w:rPr>
        <w:t xml:space="preserve">Working against a restriction is a stop-work trigger (section 6). This Achievement element is evidenced by restrictions that were actually applied.</w:t>
      </w:r>
    </w:p>
    <w:p>
      <w:pPr>
        <w:spacing w:after="140"/>
      </w:pPr>
      <w:r>
        <w:rPr>
          <w:sz w:val="22"/>
          <w:szCs w:val="22"/>
        </w:rPr>
        <w:t xml:space="preserve">Method note (from guidebook interpretation): The restrictions could include limiting role and responsibilities for health care providers with transmissible infections. The organisation encourages health care providers to report their illness or exposures and does not penalise them. Examples of transmissible infections include acute conjunctivitis, chickenpox, acute respiratory infections, smear-positive case of tuberculosis etc.</w:t>
      </w:r>
    </w:p>
    <w:p>
      <w:pPr>
        <w:pStyle w:val="Heading2"/>
        <w:spacing w:after="100" w:before="220"/>
      </w:pPr>
      <w:r>
        <w:t xml:space="preserve">5.4 The organisation implements measures for blood and body fluid exposure...</w:t>
      </w:r>
    </w:p>
    <w:p>
      <w:pPr>
        <w:spacing w:after="140"/>
      </w:pPr>
      <w:r>
        <w:rPr>
          <w:sz w:val="22"/>
          <w:szCs w:val="22"/>
        </w:rPr>
        <w:t xml:space="preserve">Blood and body-fluid exposure prevention: appropriate PPE, safe sharps, no recapping, splash protection for procedures that spray. Sharps containers are at the point of use and replaced before full.</w:t>
      </w:r>
    </w:p>
    <w:p>
      <w:pPr>
        <w:spacing w:after="140"/>
      </w:pPr>
      <w:r>
        <w:rPr>
          <w:sz w:val="22"/>
          <w:szCs w:val="22"/>
        </w:rPr>
        <w:t xml:space="preserve">The «Infection Prevention and Control Nurse» includes this in the monthly IPC round. A recapping culture on a unit is an incident.</w:t>
      </w:r>
    </w:p>
    <w:p>
      <w:pPr>
        <w:spacing w:after="140"/>
      </w:pPr>
      <w:r>
        <w:rPr>
          <w:sz w:val="22"/>
          <w:szCs w:val="22"/>
        </w:rPr>
        <w:t xml:space="preserve">Method note (from guidebook interpretation): The organisation ensures that health care providers use appropriate personnel protective equipment to prevent blood and body fluid exposures. The organisation shall strive to eliminate the use of needle devices whenever safe and effective alternatives are available. It could consider providing needle devices with safety features.</w:t>
      </w:r>
    </w:p>
    <w:p>
      <w:pPr>
        <w:pStyle w:val="Heading2"/>
        <w:spacing w:after="100" w:before="220"/>
      </w:pPr>
      <w:r>
        <w:t xml:space="preserve">5.5 Appropriate post-exposure prophylaxis is provided to all staff members...</w:t>
      </w:r>
    </w:p>
    <w:p>
      <w:pPr>
        <w:spacing w:after="140"/>
      </w:pPr>
      <w:r>
        <w:rPr>
          <w:sz w:val="22"/>
          <w:szCs w:val="22"/>
        </w:rPr>
        <w:t xml:space="preserve">Post-exposure prophylaxis for hepatitis B and HIV is provided to concerned staff, aligned with national/international guidelines. First aid is immediate; the «Occupational Health Physician» or emergency doctor starts the PEP path the same shift; the «Infection Prevention and Control Nurse» keeps the file.</w:t>
      </w:r>
    </w:p>
    <w:p>
      <w:pPr>
        <w:spacing w:after="140"/>
      </w:pPr>
      <w:r>
        <w:rPr>
          <w:sz w:val="22"/>
          <w:szCs w:val="22"/>
        </w:rPr>
        <w:t xml:space="preserve">Skipping PEP after a qualifying exposure is a stop-work trigger (section 6). Confidentiality of the file follows PRE.2.d.</w:t>
      </w:r>
    </w:p>
    <w:p>
      <w:pPr>
        <w:spacing w:after="140"/>
      </w:pPr>
      <w:r>
        <w:rPr>
          <w:sz w:val="22"/>
          <w:szCs w:val="22"/>
        </w:rPr>
        <w:t xml:space="preserve">Method note (from guidebook interpretation): The organisation provides post-exposure prophylaxis for hepatitis B and HIV exposure. This shall align with National and/or International guidelines. Infection prevention and control Nurse maintains documentation of post-exposure prophylaxis records. For example, PEP for needle stick injury.</w:t>
      </w:r>
    </w:p>
    <w:p>
      <w:pPr>
        <w:spacing w:after="140"/>
      </w:pPr>
      <w:r>
        <w:rPr>
          <w:sz w:val="22"/>
          <w:szCs w:val="22"/>
        </w:rPr>
        <w:t xml:space="preserve">This objective element is asterisked in the official Standards PDF — documentation of the process is required.</w:t>
      </w:r>
    </w:p>
    <w:p>
      <w:pPr>
        <w:pStyle w:val="Heading1"/>
        <w:spacing w:after="120" w:before="280"/>
      </w:pPr>
      <w:r>
        <w:t xml:space="preserve">6. Stop-work authority</w:t>
      </w:r>
    </w:p>
    <w:p>
      <w:pPr>
        <w:spacing w:after="140"/>
      </w:pPr>
      <w:r>
        <w:rPr>
          <w:sz w:val="22"/>
          <w:szCs w:val="22"/>
        </w:rPr>
        <w:t xml:space="preserve">Do not continue clinical duty when a work restriction for a transmissible infection applies to you.</w:t>
      </w:r>
    </w:p>
    <w:p>
      <w:pPr>
        <w:spacing w:after="140"/>
      </w:pPr>
      <w:r>
        <w:rPr>
          <w:sz w:val="22"/>
          <w:szCs w:val="22"/>
        </w:rPr>
        <w:t xml:space="preserve">Do not leave a blood or body-fluid exposure (including a needle-stick) without starting the organisation's post-exposure path the same shift.</w:t>
      </w:r>
    </w:p>
    <w:p>
      <w:pPr>
        <w:spacing w:after="140"/>
      </w:pPr>
      <w:r>
        <w:rPr>
          <w:sz w:val="22"/>
          <w:szCs w:val="22"/>
        </w:rPr>
        <w:t xml:space="preserve">Stop-work applies to the restricted duty and to delay of PEP. Immediate first aid at the exposure site starts at once.</w:t>
      </w:r>
    </w:p>
    <w:p>
      <w:pPr>
        <w:spacing w:after="140"/>
      </w:pPr>
      <w:r>
        <w:rPr>
          <w:sz w:val="22"/>
          <w:szCs w:val="22"/>
        </w:rPr>
        <w:t xml:space="preserve">The person who stops (or the colleague who sees the restriction being ignored) tells the «Occupational Health Physician» and the «Infection Prevention and Control Officer» the same shift. Reporting an exposure or observing a restriction is not a disciplinary matter.</w:t>
      </w:r>
    </w:p>
    <w:p>
      <w:pPr>
        <w:pStyle w:val="Heading1"/>
        <w:spacing w:after="120" w:before="280"/>
      </w:pPr>
      <w:r>
        <w:t xml:space="preserve">7. Governance and responsibility</w:t>
      </w:r>
    </w:p>
    <w:p>
      <w:pPr>
        <w:spacing w:after="20" w:before="100"/>
      </w:pPr>
      <w:r>
        <w:rPr>
          <w:b/>
          <w:bCs/>
          <w:sz w:val="22"/>
          <w:szCs w:val="22"/>
        </w:rPr>
        <w:t xml:space="preserve">Medical Superintendent</w:t>
      </w:r>
    </w:p>
    <w:p>
      <w:pPr>
        <w:pStyle w:val="ListParagraph"/>
        <w:numPr>
          <w:ilvl w:val="0"/>
          <w:numId w:val="1"/>
        </w:numPr>
        <w:spacing w:after="60"/>
      </w:pPr>
      <w:r>
        <w:rPr>
          <w:sz w:val="22"/>
          <w:szCs w:val="22"/>
        </w:rPr>
        <w:t xml:space="preserve">Accountable that IPC.8 is resourced and followed.</w:t>
      </w:r>
    </w:p>
    <w:p>
      <w:pPr>
        <w:pStyle w:val="ListParagraph"/>
        <w:numPr>
          <w:ilvl w:val="0"/>
          <w:numId w:val="1"/>
        </w:numPr>
        <w:spacing w:after="60"/>
      </w:pPr>
      <w:r>
        <w:rPr>
          <w:sz w:val="22"/>
          <w:szCs w:val="22"/>
        </w:rPr>
        <w:t xml:space="preserve">Acts on outbreaks, sterilisation recalls and exposure events that reach top leadership.</w:t>
      </w:r>
    </w:p>
    <w:p>
      <w:pPr>
        <w:spacing w:after="20" w:before="100"/>
      </w:pPr>
      <w:r>
        <w:rPr>
          <w:b/>
          <w:bCs/>
          <w:sz w:val="22"/>
          <w:szCs w:val="22"/>
        </w:rPr>
        <w:t xml:space="preserve">Occupational Health Physician</w:t>
      </w:r>
    </w:p>
    <w:p>
      <w:pPr>
        <w:pStyle w:val="ListParagraph"/>
        <w:numPr>
          <w:ilvl w:val="0"/>
          <w:numId w:val="1"/>
        </w:numPr>
        <w:spacing w:after="60"/>
      </w:pPr>
      <w:r>
        <w:rPr>
          <w:sz w:val="22"/>
          <w:szCs w:val="22"/>
        </w:rPr>
        <w:t xml:space="preserve">Owns day-to-day implementation and records for this standard.</w:t>
      </w:r>
    </w:p>
    <w:p>
      <w:pPr>
        <w:spacing w:after="20" w:before="100"/>
      </w:pPr>
      <w:r>
        <w:rPr>
          <w:b/>
          <w:bCs/>
          <w:sz w:val="22"/>
          <w:szCs w:val="22"/>
        </w:rPr>
        <w:t xml:space="preserve">Infection Prevention and Control Officer</w:t>
      </w:r>
    </w:p>
    <w:p>
      <w:pPr>
        <w:pStyle w:val="ListParagraph"/>
        <w:numPr>
          <w:ilvl w:val="0"/>
          <w:numId w:val="1"/>
        </w:numPr>
        <w:spacing w:after="60"/>
      </w:pPr>
      <w:r>
        <w:rPr>
          <w:sz w:val="22"/>
          <w:szCs w:val="22"/>
        </w:rPr>
        <w:t xml:space="preserve">Coordinates the IPC programme across standards; brings surveillance and incidents to the Infection Prevention and Control Committee.</w:t>
      </w:r>
    </w:p>
    <w:p>
      <w:pPr>
        <w:spacing w:after="20" w:before="100"/>
      </w:pPr>
      <w:r>
        <w:rPr>
          <w:b/>
          <w:bCs/>
          <w:sz w:val="22"/>
          <w:szCs w:val="22"/>
        </w:rPr>
        <w:t xml:space="preserve">Infection Prevention and Control Nurse</w:t>
      </w:r>
    </w:p>
    <w:p>
      <w:pPr>
        <w:pStyle w:val="ListParagraph"/>
        <w:numPr>
          <w:ilvl w:val="0"/>
          <w:numId w:val="1"/>
        </w:numPr>
        <w:spacing w:after="60"/>
      </w:pPr>
      <w:r>
        <w:rPr>
          <w:sz w:val="22"/>
          <w:szCs w:val="22"/>
        </w:rPr>
        <w:t xml:space="preserve">Runs day-to-day surveillance, hand-hygiene audit and staff education as this standard requires.</w:t>
      </w:r>
    </w:p>
    <w:p>
      <w:pPr>
        <w:spacing w:after="20" w:before="100"/>
      </w:pPr>
      <w:r>
        <w:rPr>
          <w:b/>
          <w:bCs/>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w:t>
      </w:r>
    </w:p>
    <w:p>
      <w:pPr>
        <w:pStyle w:val="Heading1"/>
        <w:spacing w:after="120" w:before="280"/>
      </w:pPr>
      <w:r>
        <w:t xml:space="preserve">8. Quality monitoring (RCA → CAPA)</w:t>
      </w:r>
    </w:p>
    <w:p>
      <w:pPr>
        <w:spacing w:after="140"/>
      </w:pPr>
      <w:r>
        <w:rPr>
          <w:sz w:val="22"/>
          <w:szCs w:val="22"/>
        </w:rPr>
        <w:t xml:space="preserve">The Quality Coordinator audits this policy «quarterly». The audit reviews:</w:t>
      </w:r>
    </w:p>
    <w:p>
      <w:pPr>
        <w:pStyle w:val="ListParagraph"/>
        <w:numPr>
          <w:ilvl w:val="0"/>
          <w:numId w:val="1"/>
        </w:numPr>
        <w:spacing w:after="60"/>
      </w:pPr>
      <w:r>
        <w:rPr>
          <w:sz w:val="22"/>
          <w:szCs w:val="22"/>
        </w:rPr>
        <w:t xml:space="preserve">Records for a sample of this standard's objective elements, checked against the What-we-do steps.</w:t>
      </w:r>
    </w:p>
    <w:p>
      <w:pPr>
        <w:pStyle w:val="ListParagraph"/>
        <w:numPr>
          <w:ilvl w:val="0"/>
          <w:numId w:val="1"/>
        </w:numPr>
        <w:spacing w:after="60"/>
      </w:pPr>
      <w:r>
        <w:rPr>
          <w:sz w:val="22"/>
          <w:szCs w:val="22"/>
        </w:rPr>
        <w:t xml:space="preserve">Documentary evidence is on file for each asterisked objective element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Root-cause analysis is required when a gap found in this audit remains open beyond «90 days».</w:t>
      </w:r>
    </w:p>
    <w:p>
      <w:pPr>
        <w:spacing w:after="140"/>
      </w:pPr>
      <w:r>
        <w:rPr>
          <w:sz w:val="22"/>
          <w:szCs w:val="22"/>
        </w:rPr>
        <w:t xml:space="preserve">This policy is reviewed «annually», and sooner after a related outbreak, sterilisation failure or exposure cluster.</w:t>
      </w:r>
    </w:p>
    <w:p>
      <w:pPr>
        <w:pStyle w:val="Heading1"/>
        <w:spacing w:after="120" w:before="280"/>
      </w:pPr>
      <w:r>
        <w:t xml:space="preserve">9.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Prevention of Healthcare Associated Infections in Staff policy of «Hospital Name».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10.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Infection Prevention and Control, standard IPC.8. Official portal PDF (OE text, counts, levels, asterisks).</w:t>
      </w:r>
    </w:p>
    <w:p>
      <w:pPr>
        <w:pStyle w:val="ListParagraph"/>
        <w:numPr>
          <w:ilvl w:val="0"/>
          <w:numId w:val="1"/>
        </w:numPr>
        <w:spacing w:after="60"/>
      </w:pPr>
      <w:r>
        <w:rPr>
          <w:sz w:val="22"/>
          <w:szCs w:val="22"/>
        </w:rPr>
        <w:t xml:space="preserve">NABH Guidebook to Accreditation Standards for Hospitals, 6th Edition — IPC.8 interpretations (source PDF md5 2c4489ee98de4ae9b49cba168ea9f42a; OCR policies/source/hco6_ipc_guidebook_ocr.txt).</w:t>
      </w:r>
    </w:p>
    <w:p>
      <w:pPr>
        <w:pStyle w:val="ListParagraph"/>
        <w:numPr>
          <w:ilvl w:val="0"/>
          <w:numId w:val="1"/>
        </w:numPr>
        <w:spacing w:after="60"/>
      </w:pPr>
      <w:r>
        <w:rPr>
          <w:sz w:val="22"/>
          <w:szCs w:val="22"/>
        </w:rPr>
        <w:t xml:space="preserve">Internal documents of «Hospital Name»: Infection Prevention and Control Manual, antimicrobial policy, BMW and housekeeping procedures, CSSD sterilisation records, occupational-health and PEP guidance named for IPC.8.</w:t>
      </w:r>
    </w:p>
    <w:p>
      <w:pPr>
        <w:pStyle w:val="Heading1"/>
        <w:spacing w:after="120" w:before="280"/>
      </w:pPr>
      <w:r>
        <w:t xml:space="preserve">11. Distribution</w:t>
      </w:r>
    </w:p>
    <w:p>
      <w:pPr>
        <w:spacing w:after="140"/>
      </w:pPr>
      <w:r>
        <w:rPr>
          <w:sz w:val="22"/>
          <w:szCs w:val="22"/>
        </w:rPr>
        <w:t xml:space="preserve">Medical Superintendent; Occupational Health Physician; Infection Prevention and Control Officer; Infection Prevention and Control Nurse; Nursing Superintendent; CSSD In-Charge; Quality Coordinator; department clinical and support staff covered by IPC.8</w:t>
      </w:r>
    </w:p>
    <w:p>
      <w:pPr>
        <w:pStyle w:val="Heading1"/>
        <w:spacing w:after="120" w:before="280"/>
      </w:pPr>
      <w:r>
        <w:t xml:space="preserve">12. Abbreviations</w:t>
      </w:r>
    </w:p>
    <w:p>
      <w:pPr>
        <w:spacing w:after="140"/>
      </w:pPr>
      <w:r>
        <w:rPr>
          <w:sz w:val="22"/>
          <w:szCs w:val="22"/>
        </w:rPr>
        <w:t xml:space="preserve">AMS — Antimicrobial Stewardship
BMW — Biomedical Waste
CAPA — Corrective and Preventive Action
CLABSI — Central Line Associated Bloodstream Infection
CORE — Core objective element (NABH)
CSSD — Central Sterile Services Department
CAUTI — Catheter-Associated Urinary Tract Infection
HAI — Healthcare Associated Infection
HCO — Hospital (Full Accreditation programme under NABH Hospitals 6th Edition)
IPC — Infection Prevention and Control (NABH Hospitals 6th Edition chapter)
MDRO — Multi-Drug-Resistant Organism
NABH — National Accreditation Board for Hospitals and Healthcare Providers
OE — Objective Element
PEP — Post-Exposure Prophylaxis
PPE — Personal Protective Equipment
SSI — Surgical Site Infection
VAP — Ventilator-Associated Pneumonia
WHO — World Health Organization</w:t>
      </w:r>
    </w:p>
    <w:p>
      <w:pPr>
        <w:pStyle w:val="Heading1"/>
        <w:spacing w:after="120" w:before="280"/>
      </w:pPr>
      <w:r>
        <w:t xml:space="preserve">13. Traceability to NABH HCO Full Accreditation 6th Edition IPC.8</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IPC.8.a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implements occupational health and safety practices as per written guidance to reduce the risk of transmitting microorganisms among health care providers.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Occupational Health Physician</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IPC.8.b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implements an immunisation policy for its staff.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Occupational Health Physician</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IPC.8.c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implements work restrictions for health care providers with transmissible infections.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Occupational Health Physician</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IPC.8.d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implements measures for blood and body fluid exposure prevention.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Occupational Health Physician</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IPC.8.e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Appropriate post-exposure prophylaxis is provided to all staff members concerned.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Occupational Health Physician</w:t>
            </w:r>
          </w:p>
        </w:tc>
      </w:tr>
    </w:tbl>
    <w:p>
      <w:pPr>
        <w:pStyle w:val="Heading1"/>
        <w:spacing w:after="120" w:before="280"/>
      </w:pPr>
      <w:r>
        <w:t xml:space="preserve">14.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IPC.8.a — The organisation implements occupational health and safety practices as per written guidance to reduce the risk of transmitting microorganisms among health care providers.</w:t>
      </w:r>
    </w:p>
    <w:p>
      <w:pPr>
        <w:pStyle w:val="ListParagraph"/>
        <w:numPr>
          <w:ilvl w:val="0"/>
          <w:numId w:val="1"/>
        </w:numPr>
        <w:spacing w:after="60"/>
      </w:pPr>
      <w:r>
        <w:rPr>
          <w:sz w:val="22"/>
          <w:szCs w:val="22"/>
        </w:rPr>
        <w:t xml:space="preserve">Written occupational-health-and-safety guidance — PPE, vaccination access, exposure reporting, work restriction.</w:t>
      </w:r>
    </w:p>
    <w:p>
      <w:pPr>
        <w:pStyle w:val="ListParagraph"/>
        <w:numPr>
          <w:ilvl w:val="0"/>
          <w:numId w:val="1"/>
        </w:numPr>
        <w:spacing w:after="60"/>
      </w:pPr>
      <w:r>
        <w:rPr>
          <w:sz w:val="22"/>
          <w:szCs w:val="22"/>
        </w:rPr>
        <w:t xml:space="preserve">Resource-availability record to implement the guidance.</w:t>
      </w:r>
    </w:p>
    <w:p>
      <w:pPr>
        <w:pStyle w:val="ListParagraph"/>
        <w:numPr>
          <w:ilvl w:val="0"/>
          <w:numId w:val="1"/>
        </w:numPr>
        <w:spacing w:after="60"/>
      </w:pPr>
      <w:r>
        <w:rPr>
          <w:sz w:val="22"/>
          <w:szCs w:val="22"/>
        </w:rPr>
        <w:t xml:space="preserve">Training record at induction and annually.</w:t>
      </w:r>
    </w:p>
    <w:p>
      <w:pPr>
        <w:pStyle w:val="Heading2"/>
        <w:spacing w:after="100" w:before="220"/>
      </w:pPr>
      <w:r>
        <w:t xml:space="preserve">IPC.8.b — The organisation implements an immunisation policy for its staff.</w:t>
      </w:r>
    </w:p>
    <w:p>
      <w:pPr>
        <w:pStyle w:val="ListParagraph"/>
        <w:numPr>
          <w:ilvl w:val="0"/>
          <w:numId w:val="1"/>
        </w:numPr>
        <w:spacing w:after="60"/>
      </w:pPr>
      <w:r>
        <w:rPr>
          <w:sz w:val="22"/>
          <w:szCs w:val="22"/>
        </w:rPr>
        <w:t xml:space="preserve">Staff immunisation policy document.</w:t>
      </w:r>
    </w:p>
    <w:p>
      <w:pPr>
        <w:pStyle w:val="ListParagraph"/>
        <w:numPr>
          <w:ilvl w:val="0"/>
          <w:numId w:val="1"/>
        </w:numPr>
        <w:spacing w:after="60"/>
      </w:pPr>
      <w:r>
        <w:rPr>
          <w:sz w:val="22"/>
          <w:szCs w:val="22"/>
        </w:rPr>
        <w:t xml:space="preserve">Immunisation register (dose, date, booster), at minimum hepatitis B for direct-care staff.</w:t>
      </w:r>
    </w:p>
    <w:p>
      <w:pPr>
        <w:pStyle w:val="ListParagraph"/>
        <w:numPr>
          <w:ilvl w:val="0"/>
          <w:numId w:val="1"/>
        </w:numPr>
        <w:spacing w:after="60"/>
      </w:pPr>
      <w:r>
        <w:rPr>
          <w:sz w:val="22"/>
          <w:szCs w:val="22"/>
        </w:rPr>
        <w:t xml:space="preserve">Documented contraindication or refusal record for any unvaccinated direct-care worker.</w:t>
      </w:r>
    </w:p>
    <w:p>
      <w:pPr>
        <w:pStyle w:val="Heading2"/>
        <w:spacing w:after="100" w:before="220"/>
      </w:pPr>
      <w:r>
        <w:t xml:space="preserve">IPC.8.c — The organisation implements work restrictions for health care providers with transmissible infections.</w:t>
      </w:r>
    </w:p>
    <w:p>
      <w:pPr>
        <w:pStyle w:val="ListParagraph"/>
        <w:numPr>
          <w:ilvl w:val="0"/>
          <w:numId w:val="1"/>
        </w:numPr>
        <w:spacing w:after="60"/>
      </w:pPr>
      <w:r>
        <w:rPr>
          <w:sz w:val="22"/>
          <w:szCs w:val="22"/>
        </w:rPr>
        <w:t xml:space="preserve">Written work-restriction list for transmissible infections.</w:t>
      </w:r>
    </w:p>
    <w:p>
      <w:pPr>
        <w:pStyle w:val="ListParagraph"/>
        <w:numPr>
          <w:ilvl w:val="0"/>
          <w:numId w:val="1"/>
        </w:numPr>
        <w:spacing w:after="60"/>
      </w:pPr>
      <w:r>
        <w:rPr>
          <w:sz w:val="22"/>
          <w:szCs w:val="22"/>
        </w:rPr>
        <w:t xml:space="preserve">Illness-reporting record from staff.</w:t>
      </w:r>
    </w:p>
    <w:p>
      <w:pPr>
        <w:pStyle w:val="ListParagraph"/>
        <w:numPr>
          <w:ilvl w:val="0"/>
          <w:numId w:val="1"/>
        </w:numPr>
        <w:spacing w:after="60"/>
      </w:pPr>
      <w:r>
        <w:rPr>
          <w:sz w:val="22"/>
          <w:szCs w:val="22"/>
        </w:rPr>
        <w:t xml:space="preserve">Restriction-application record confirming it was actually enforced.</w:t>
      </w:r>
    </w:p>
    <w:p>
      <w:pPr>
        <w:pStyle w:val="Heading2"/>
        <w:spacing w:after="100" w:before="220"/>
      </w:pPr>
      <w:r>
        <w:t xml:space="preserve">IPC.8.d — The organisation implements measures for blood and body fluid exposure prevention.</w:t>
      </w:r>
    </w:p>
    <w:p>
      <w:pPr>
        <w:pStyle w:val="ListParagraph"/>
        <w:numPr>
          <w:ilvl w:val="0"/>
          <w:numId w:val="1"/>
        </w:numPr>
        <w:spacing w:after="60"/>
      </w:pPr>
      <w:r>
        <w:rPr>
          <w:sz w:val="22"/>
          <w:szCs w:val="22"/>
        </w:rPr>
        <w:t xml:space="preserve">PPE and safe-sharps-practice record — no recapping, splash protection.</w:t>
      </w:r>
    </w:p>
    <w:p>
      <w:pPr>
        <w:pStyle w:val="ListParagraph"/>
        <w:numPr>
          <w:ilvl w:val="0"/>
          <w:numId w:val="1"/>
        </w:numPr>
        <w:spacing w:after="60"/>
      </w:pPr>
      <w:r>
        <w:rPr>
          <w:sz w:val="22"/>
          <w:szCs w:val="22"/>
        </w:rPr>
        <w:t xml:space="preserve">Point-of-use sharps-container placement and replaced-before-full record.</w:t>
      </w:r>
    </w:p>
    <w:p>
      <w:pPr>
        <w:pStyle w:val="ListParagraph"/>
        <w:numPr>
          <w:ilvl w:val="0"/>
          <w:numId w:val="1"/>
        </w:numPr>
        <w:spacing w:after="60"/>
      </w:pPr>
      <w:r>
        <w:rPr>
          <w:sz w:val="22"/>
          <w:szCs w:val="22"/>
        </w:rPr>
        <w:t xml:space="preserve">Monthly IPC-round record that includes this check.</w:t>
      </w:r>
    </w:p>
    <w:p>
      <w:pPr>
        <w:pStyle w:val="Heading2"/>
        <w:spacing w:after="100" w:before="220"/>
      </w:pPr>
      <w:r>
        <w:t xml:space="preserve">IPC.8.e — Appropriate post-exposure prophylaxis is provided to all staff members concerned.</w:t>
      </w:r>
    </w:p>
    <w:p>
      <w:pPr>
        <w:pStyle w:val="ListParagraph"/>
        <w:numPr>
          <w:ilvl w:val="0"/>
          <w:numId w:val="1"/>
        </w:numPr>
        <w:spacing w:after="60"/>
      </w:pPr>
      <w:r>
        <w:rPr>
          <w:sz w:val="22"/>
          <w:szCs w:val="22"/>
        </w:rPr>
        <w:t xml:space="preserve">Post-exposure-prophylaxis protocol for hepatitis B and HIV, aligned with national/international guidelines.</w:t>
      </w:r>
    </w:p>
    <w:p>
      <w:pPr>
        <w:pStyle w:val="ListParagraph"/>
        <w:numPr>
          <w:ilvl w:val="0"/>
          <w:numId w:val="1"/>
        </w:numPr>
        <w:spacing w:after="60"/>
      </w:pPr>
      <w:r>
        <w:rPr>
          <w:sz w:val="22"/>
          <w:szCs w:val="22"/>
        </w:rPr>
        <w:t xml:space="preserve">Same-shift PEP-initiation record for a qualifying exposure.</w:t>
      </w:r>
    </w:p>
    <w:p>
      <w:pPr>
        <w:pStyle w:val="ListParagraph"/>
        <w:numPr>
          <w:ilvl w:val="0"/>
          <w:numId w:val="1"/>
        </w:numPr>
        <w:spacing w:after="60"/>
      </w:pPr>
      <w:r>
        <w:rPr>
          <w:sz w:val="22"/>
          <w:szCs w:val="22"/>
        </w:rPr>
        <w:t xml:space="preserve">Confidential PEP file held by the Occupational Health Physician or IPC Nurse.</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«Hospital Name»  |  «HCO/IPC/POL/08»  |  Controlled document  |  Prevention of Healthcare Associated Infections in Staff</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2026-08-21T14:58:36.617Z</dcterms:created>
  <dcterms:modified xsi:type="dcterms:W3CDTF">2026-08-21T14:58:36.618Z</dcterms:modified>
</cp:coreProperties>
</file>

<file path=docProps/custom.xml><?xml version="1.0" encoding="utf-8"?>
<Properties xmlns="http://schemas.openxmlformats.org/officeDocument/2006/custom-properties" xmlns:vt="http://schemas.openxmlformats.org/officeDocument/2006/docPropsVTypes"/>
</file>