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and Support-Service Equipment Programme</w:t>
      </w:r>
    </w:p>
    <w:p>
      <w:pPr>
        <w:spacing w:after="240"/>
        <w:jc w:val="center"/>
      </w:pPr>
      <w:r>
        <w:rPr>
          <w:i/>
          <w:iCs/>
          <w:sz w:val="20"/>
          <w:szCs w:val="20"/>
        </w:rPr>
        <w:t xml:space="preserve">How this hospital lists, maintains and recalls medical and support-service equipment.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«Hospital Name»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equipment and support-service equipment of «Hospital Name».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«Hospital Name» plans medical and support-service equipment in line with its services and strategic plan.</w:t>
      </w:r>
    </w:p>
    <w:p>
      <w:pPr>
        <w:spacing w:after="140"/>
      </w:pPr>
      <w:r>
        <w:rPr>
          <w:sz w:val="22"/>
          <w:szCs w:val="22"/>
        </w:rPr>
        <w:t xml:space="preserve">«Hospital Name» lists medical and support-service equipment, including loaned, consigned and outsourced items, and keeps logs as required. An item in use that is not on the inventory is a defect.</w:t>
      </w:r>
    </w:p>
    <w:p>
      <w:pPr>
        <w:spacing w:after="140"/>
      </w:pPr>
      <w:r>
        <w:rPr>
          <w:sz w:val="22"/>
          <w:szCs w:val="22"/>
        </w:rPr>
        <w:t xml:space="preserve">«Hospital Name»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«Hospital Name»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«Hospital Name»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«Hospital Name» watches medical-equipment and medical-device adverse events and complies with hazard notices and recalls. A letter in the quality office that never reached the user is not compliance.</w:t>
      </w:r>
    </w:p>
    <w:p>
      <w:pPr>
        <w:spacing w:after="140"/>
      </w:pPr>
      <w:r>
        <w:rPr>
          <w:sz w:val="22"/>
          <w:szCs w:val="22"/>
        </w:rPr>
        <w:t xml:space="preserve">«Hospital Name» times downtime for critical-equipment breakdown from the user report to inspection and the fix. The clock does not start when the engineer arrives.</w:t>
      </w:r>
    </w:p>
    <w:p>
      <w:pPr>
        <w:spacing w:after="140"/>
      </w:pPr>
      <w:r>
        <w:rPr>
          <w:sz w:val="22"/>
          <w:szCs w:val="22"/>
        </w:rPr>
        <w:t xml:space="preserve">«Hospital Name»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«Hospital Name».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FMS.3 (this policy is written so those requirements are met in day-to-day work; it is not a commentary on the standard).</w:t>
      </w:r>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BEMMP — Biomedical Equipment Management and Maintenance Program (National Health Mission)
CDSCO — Central Drugs Standard Control Organisation
PPM — planned preventive maintenance
AERB — Atomic Energy Regulatory Board (imaging quality-assurance remains with the imaging policy)
NHM — National Health Mission
CAPA — corrective and preventive action
RCA — root-cause analysis
UPS — uninterruptible power supply (building plant remains with the utilities policy)
PDF — Portable Document Format
RACI — Responsible, Accountable, Consulted, Informed</w:t>
      </w:r>
    </w:p>
    <w:p>
      <w:pPr>
        <w:pStyle w:val="Heading1"/>
        <w:spacing w:after="120" w:before="280"/>
      </w:pPr>
      <w:r>
        <w:t xml:space="preserve">13. Traceability to NABH SHCO 3rd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2026-08-19T05:52:03.950Z</dcterms:created>
  <dcterms:modified xsi:type="dcterms:W3CDTF">2026-08-19T05:52:03.950Z</dcterms:modified>
</cp:coreProperties>
</file>

<file path=docProps/custom.xml><?xml version="1.0" encoding="utf-8"?>
<Properties xmlns="http://schemas.openxmlformats.org/officeDocument/2006/custom-properties" xmlns:vt="http://schemas.openxmlformats.org/officeDocument/2006/docPropsVTypes"/>
</file>