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Feedback and Complaint Redressal</w:t>
      </w:r>
    </w:p>
    <w:p>
      <w:pPr>
        <w:spacing w:after="240"/>
        <w:jc w:val="center"/>
      </w:pPr>
      <w:r>
        <w:rPr>
          <w:i/>
          <w:iCs/>
          <w:sz w:val="20"/>
          <w:szCs w:val="20"/>
        </w:rPr>
        <w:t xml:space="preserve">Feedback, complaints and redressal patients can actually use.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 xml:space="preserve">A complaint that is also a rights violation is received here and is also a PRE.1.d report. PRE.1.e owns leadership review of violations. Neither record replaces the other.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spacing w:after="140"/>
      </w:pPr>
      <w:r>
        <w:rPr>
          <w:sz w:val="22"/>
          <w:szCs w:val="22"/>
        </w:rPr>
        <w:t xml:space="preserve">Boundaries:</w:t>
      </w:r>
    </w:p>
    <w:p>
      <w:pPr>
        <w:pStyle w:val="ListParagraph"/>
        <w:numPr>
          <w:ilvl w:val="0"/>
          <w:numId w:val="1"/>
        </w:numPr>
        <w:spacing w:after="60"/>
      </w:pPr>
      <w:r>
        <w:rPr>
          <w:sz w:val="22"/>
          <w:szCs w:val="22"/>
        </w:rPr>
        <w:t xml:space="preserve">PRE.2.h lists the right to complain; this policy owns the mechanism.</w:t>
      </w:r>
    </w:p>
    <w:p>
      <w:pPr>
        <w:pStyle w:val="ListParagraph"/>
        <w:numPr>
          <w:ilvl w:val="0"/>
          <w:numId w:val="1"/>
        </w:numPr>
        <w:spacing w:after="60"/>
      </w:pPr>
      <w:r>
        <w:rPr>
          <w:sz w:val="22"/>
          <w:szCs w:val="22"/>
        </w:rPr>
        <w:t xml:space="preserve">PRE.6.c awareness of this procedure is not the PRE.1.a rights board counted twice.</w:t>
      </w:r>
    </w:p>
    <w:p>
      <w:pPr>
        <w:pStyle w:val="ListParagraph"/>
        <w:numPr>
          <w:ilvl w:val="0"/>
          <w:numId w:val="1"/>
        </w:numPr>
        <w:spacing w:after="60"/>
      </w:pPr>
      <w:r>
        <w:rPr>
          <w:sz w:val="22"/>
          <w:szCs w:val="22"/>
        </w:rPr>
        <w:t xml:space="preserve">PRE.5 cost disputes are complaints here; tariff remains PRE.5.</w:t>
      </w:r>
    </w:p>
    <w:p>
      <w:pPr>
        <w:pStyle w:val="ListParagraph"/>
        <w:numPr>
          <w:ilvl w:val="0"/>
          <w:numId w:val="1"/>
        </w:numPr>
        <w:spacing w:after="60"/>
      </w:pPr>
      <w:r>
        <w:rPr>
          <w:sz w:val="22"/>
          <w:szCs w:val="22"/>
        </w:rPr>
        <w:t xml:space="preserve">MOM.7 still captures medication events; family complaints about them are redressed here.</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 xml:space="preserve">4. Letting a rights-violation complaint skip the PRE.1.d 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 xml:space="preserve">Patients and families are told the procedure at entry, during stay, and at discharge if post-discharge feedback is accepted — in «Hindi and English». Awareness of this procedure is not the PRE.1 rights board counted twice.</w:t>
      </w:r>
    </w:p>
    <w:p>
      <w:pPr>
        <w:spacing w:after="140"/>
      </w:pPr>
      <w:r>
        <w:rPr>
          <w:sz w:val="22"/>
          <w:szCs w:val="22"/>
        </w:rPr>
        <w:t xml:space="preserve">A complaint that alleges a rights violation also enters the PRE.1.d violation log. PRE.1.e still owns leadership review of violations.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 xml:space="preserve">The Medical Superintendent reviews the complaint log «monthly» (every month). CAPA is dated with an owner. PRE.1.e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Holds display of the procedure and links rights-violation complaints to PRE.1.d.</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feedback including satisfaction captured; experience distinct from score; complaints not received only by alleged actor; patients made aware of procedure; analysis within defined time frame with CAPA; rights-violation complaints also in PRE.1.d log.</w:t>
      </w:r>
    </w:p>
    <w:p>
      <w:pPr>
        <w:spacing w:after="140"/>
      </w:pPr>
      <w:r>
        <w:rPr>
          <w:sz w:val="22"/>
          <w:szCs w:val="22"/>
        </w:rPr>
        <w:t xml:space="preserve">Reviewed «annually» or when PRE.1 or PRE.2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PRE.6.</w:t>
      </w:r>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10.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«PRE/POL/06»  |  Controlled document  |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