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Internal and External Reporting of System and Process Failures</w:t>
      </w:r>
    </w:p>
    <w:p>
      <w:r>
        <w:t>«Hospital Name» — SOP-ROM.4.c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SOP-ROM.4.c</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Name»'s management ensures systems exist, and are actually used, for reporting system and process failures internally -- including anonymously -- and, where legally required, externally to regulatory bodies, with trend analysis so a repeated failure triggers a systemic fix rather than being closed case by case indefinitely.</w:t>
            </w:r>
          </w:p>
        </w:tc>
      </w:tr>
    </w:tbl>
    <w:p/>
    <w:tbl>
      <w:tblPr>
        <w:tblStyle w:val="TableGrid"/>
        <w:tblW w:type="auto" w:w="0"/>
        <w:tblLook w:firstColumn="1" w:firstRow="1" w:lastColumn="0" w:lastRow="0" w:noHBand="0" w:noVBand="1" w:val="04A0"/>
      </w:tblPr>
      <w:tblGrid>
        <w:gridCol w:w="8640"/>
      </w:tblGrid>
      <w:tr>
        <w:tc>
          <w:tcPr>
            <w:tcW w:type="dxa" w:w="8640"/>
          </w:tcPr>
          <w:p>
            <w:r>
              <w:t>The same type of medication near-miss happens for the third time this quarter, each one closed individually with no one asking why it keeps happening. This SOP is what turns that pattern into one systemic fix instead of a fourth isolated case.</w:t>
            </w:r>
          </w:p>
        </w:tc>
      </w:tr>
    </w:tbl>
    <w:p/>
    <w:tbl>
      <w:tblPr>
        <w:tblStyle w:val="TableGrid"/>
        <w:tblW w:type="auto" w:w="0"/>
        <w:tblLook w:firstColumn="1" w:firstRow="1" w:lastColumn="0" w:lastRow="0" w:noHBand="0" w:noVBand="1" w:val="04A0"/>
      </w:tblPr>
      <w:tblGrid>
        <w:gridCol w:w="8640"/>
      </w:tblGrid>
      <w:tr>
        <w:tc>
          <w:tcPr>
            <w:tcW w:type="dxa" w:w="8640"/>
          </w:tcPr>
          <w:p>
            <w:r>
              <w:t>We do this because a failure that's mentioned informally and never logged can't be reviewed, trended, or fixed -- and closing the same type of failure over and over without asking why it keeps happening leaves the real problem in place to hurt the next patient or staff member.</w:t>
            </w:r>
          </w:p>
        </w:tc>
      </w:tr>
    </w:tbl>
    <w:p/>
    <w:p>
      <w:r>
        <w:t>To define how «Hospital Name»'s management ensures systems exist, and are actually used, for reporting system and process failures internally -- including anonymously -- and, where legally required, externally to regulatory bodies, with trend analysis so a repeated failure triggers a systemic fix.</w:t>
      </w:r>
    </w:p>
    <w:p>
      <w:pPr>
        <w:pStyle w:val="Heading1"/>
      </w:pPr>
      <w:r>
        <w:t>2. Scope</w:t>
      </w:r>
    </w:p>
    <w:p>
      <w:r>
        <w:rPr>
          <w:i/>
        </w:rPr>
        <w:t xml:space="preserve">Why: </w:t>
      </w:r>
      <w:r>
        <w:t>so any staff member who notices something going wrong -- not just the Quality Coordinator -- knows this is theirs to use, and knows they can use it without giving their name.</w:t>
      </w:r>
    </w:p>
    <w:p>
      <w:r>
        <w:t>Applies to the Quality Coordinator, the Medical Superintendent, and every staff member who may need to report a system or process failure.</w:t>
      </w:r>
    </w:p>
    <w:p>
      <w:pPr>
        <w:pStyle w:val="Heading1"/>
      </w:pPr>
      <w:r>
        <w:t>3. Responsibility</w:t>
      </w:r>
    </w:p>
    <w:p>
      <w:r>
        <w:rPr>
          <w:i/>
        </w:rPr>
        <w:t xml:space="preserve">Why: </w:t>
      </w:r>
      <w:r>
        <w:t>a report that's logged but never reviewed above the person who received it can't trigger the management attention a system failure actually needs.</w:t>
      </w:r>
    </w:p>
    <w:p>
      <w:r>
        <w:rPr>
          <w:b/>
        </w:rPr>
        <w:t xml:space="preserve">Quality Coordinator: </w:t>
      </w:r>
      <w:r>
        <w:t>Maintains the failure-reporting register, receives internal reports (including anonymous ones), and runs the periodic trend analysis.</w:t>
      </w:r>
    </w:p>
    <w:p>
      <w:r>
        <w:rPr>
          <w:b/>
        </w:rPr>
        <w:t xml:space="preserve">Medical Superintendent: </w:t>
      </w:r>
      <w:r>
        <w:t>Reviews the register monthly, presents a summary to the governing body quarterly, and opens a systemic fix when trend analysis finds a repeated failure type.</w:t>
      </w:r>
    </w:p>
    <w:p>
      <w:r>
        <w:rPr>
          <w:b/>
        </w:rPr>
        <w:t xml:space="preserve">Department / Service Heads: </w:t>
      </w:r>
      <w:r>
        <w:t>Report system and process failures through the internal reporting system.</w:t>
      </w:r>
    </w:p>
    <w:p>
      <w:pPr>
        <w:pStyle w:val="Heading1"/>
      </w:pPr>
      <w:r>
        <w:t>4. What to do</w:t>
      </w:r>
    </w:p>
    <w:p>
      <w:pPr>
        <w:pStyle w:val="Heading2"/>
      </w:pPr>
      <w:r>
        <w:t>Report internally, including anonymously</w:t>
      </w:r>
    </w:p>
    <w:p>
      <w:r>
        <w:rPr>
          <w:i/>
        </w:rPr>
        <w:t xml:space="preserve">Why: </w:t>
      </w:r>
      <w:r>
        <w:t>A failure that is mentioned informally and never logged cannot be reviewed, trended, or fixed -- and a reporting channel that requires a name discourages exactly the reports a staff member might hesitate to put their name to.</w:t>
      </w:r>
    </w:p>
    <w:p>
      <w:r>
        <w:t>Staff submit incident reports, near-miss reports and root-cause analyses to the Quality Coordinator, by name or anonymously.</w:t>
      </w:r>
    </w:p>
    <w:p>
      <w:r>
        <w:t>The Quality Coordinator logs every report in the failure-reporting register on the day it is received, regardless of whether the reporter identified themselves.</w:t>
      </w:r>
    </w:p>
    <w:p>
      <w:pPr>
        <w:pStyle w:val="Heading2"/>
      </w:pPr>
      <w:r>
        <w:t>Review monthly and report quarterly</w:t>
      </w:r>
    </w:p>
    <w:p>
      <w:r>
        <w:rPr>
          <w:i/>
        </w:rPr>
        <w:t xml:space="preserve">Why: </w:t>
      </w:r>
      <w:r>
        <w:t>A register that nobody above the Quality Coordinator ever looks at cannot trigger the management attention a system failure actually needs.</w:t>
      </w:r>
    </w:p>
    <w:p>
      <w:r>
        <w:t>The Medical Superintendent reviews the failure-reporting register monthly.</w:t>
      </w:r>
    </w:p>
    <w:p>
      <w:r>
        <w:t>A summary is presented to the governing body quarterly.</w:t>
      </w:r>
    </w:p>
    <w:p>
      <w:pPr>
        <w:pStyle w:val="Heading2"/>
      </w:pPr>
      <w:r>
        <w:t>Report externally where required</w:t>
      </w:r>
    </w:p>
    <w:p>
      <w:r>
        <w:rPr>
          <w:i/>
        </w:rPr>
        <w:t xml:space="preserve">Why: </w:t>
      </w:r>
      <w:r>
        <w:t>A mandatory external notification that is missed is a statutory failure on top of the original system failure -- this has to be checked every time, not assumed not to apply.</w:t>
      </w:r>
    </w:p>
    <w:p>
      <w:r>
        <w:t>Every logged failure is checked against applicable external-reporting obligations -- for example adverse-event reporting or notifiable-disease reporting.</w:t>
      </w:r>
    </w:p>
    <w:p>
      <w:r>
        <w:t>Where an external report is required, it is submitted and the submission is recorded against the register entry.</w:t>
      </w:r>
    </w:p>
    <w:p>
      <w:pPr>
        <w:pStyle w:val="Heading2"/>
      </w:pPr>
      <w:r>
        <w:t>Find the pattern, fix the system -- not just the case</w:t>
      </w:r>
    </w:p>
    <w:p>
      <w:r>
        <w:rPr>
          <w:i/>
        </w:rPr>
        <w:t xml:space="preserve">Why: </w:t>
      </w:r>
      <w:r>
        <w:t>Closing ten individual incidents of the same type, one at a time, without ever asking why the same failure keeps happening, leaves the actual system problem in place to produce an eleventh.</w:t>
      </w:r>
    </w:p>
    <w:p>
      <w:r>
        <w:t>The Quality Coordinator runs a trend analysis across the failure-reporting register at least quarterly, grouping reports by failure type.</w:t>
      </w:r>
    </w:p>
    <w:p>
      <w:r>
        <w:t>Where the same failure type recurs three or more times within a defined period, the Medical Superintendent opens a systemic fix addressing the underlying process, not just the individual cases.</w:t>
      </w:r>
    </w:p>
    <w:p>
      <w:pPr>
        <w:pStyle w:val="Heading1"/>
      </w:pPr>
      <w:r>
        <w:t>5. Records</w:t>
      </w:r>
    </w:p>
    <w:p>
      <w:r>
        <w:t>This SOP produces and maintains Records 1-2 (see the ROM.4 Records folder).</w:t>
      </w:r>
    </w:p>
    <w:p>
      <w:pPr>
        <w:pStyle w:val="Heading1"/>
      </w:pPr>
      <w:r>
        <w:t>6. Related SOPs</w:t>
      </w:r>
    </w:p>
    <w:p>
      <w:pPr>
        <w:pStyle w:val="ListParagraph"/>
      </w:pPr>
      <w:r>
        <w:t>Policy on Risk Management, System-Failure Reporting and Outsourced Services (ROM.4)</w:t>
      </w:r>
    </w:p>
    <w:p>
      <w:pPr>
        <w:pStyle w:val="Heading1"/>
      </w:pPr>
      <w:r>
        <w:t>7. Review</w:t>
      </w:r>
    </w:p>
    <w:p>
      <w:r>
        <w:t>This SOP is reviewed at least annually by the Quality Coordinator together with the Medical Superintendent, and sooner if a reporting gap is found or a trend analysis reveals a systemic issue.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Report internally, including anonymously — ROM.4.c</w:t>
      </w:r>
    </w:p>
    <w:p>
      <w:r>
        <w:rPr>
          <w:i/>
        </w:rPr>
        <w:t>Verified source(s):</w:t>
      </w:r>
    </w:p>
    <w:p>
      <w:pPr>
        <w:pStyle w:val="ListParagraph"/>
      </w:pPr>
      <w:r>
        <w:t xml:space="preserve">• </w:t>
      </w:r>
      <w:r>
        <w:t xml:space="preserve">World Health Organization. (2020, September 16). </w:t>
      </w:r>
      <w:hyperlink r:id="rId9">
        <w:r>
          <w:rPr>
            <w:color w:val="0563C1"/>
            <w:u w:val="single"/>
          </w:rPr>
          <w:t>Patient Safety Incident Reporting and Learning Systems: Technical Report and Guidance</w:t>
        </w:r>
      </w:hyperlink>
      <w:r>
        <w:t>. WHO guidance on operating an incident reporting and learning system, including the value of anonymous and near-miss reporting; referenced as an external benchmark, not a mandate.</w:t>
      </w:r>
    </w:p>
    <w:p>
      <w:pPr>
        <w:pStyle w:val="Heading2"/>
      </w:pPr>
      <w:r>
        <w:t>Review monthly and report quarterly — ROM.4.c</w:t>
      </w:r>
    </w:p>
    <w:p>
      <w:pPr>
        <w:pStyle w:val="Heading2"/>
      </w:pPr>
      <w:r>
        <w:t>Report externally where required — ROM.4.c</w:t>
      </w:r>
    </w:p>
    <w:p>
      <w:pPr>
        <w:pStyle w:val="Heading2"/>
      </w:pPr>
      <w:r>
        <w:t>Find the pattern, fix the system -- not just the case — ROM.4.c</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Responsibilities of Management chapter, standard ROM.4.</w:t>
      </w:r>
    </w:p>
    <w:p>
      <w:pPr>
        <w:pStyle w:val="ListParagraph"/>
      </w:pPr>
      <w:r>
        <w:t xml:space="preserve">• </w:t>
      </w:r>
      <w:r>
        <w:t xml:space="preserve">World Health Organization. (2020, September 16). </w:t>
      </w:r>
      <w:hyperlink r:id="rId9">
        <w:r>
          <w:rPr>
            <w:color w:val="0563C1"/>
            <w:u w:val="single"/>
          </w:rPr>
          <w:t>Patient Safety Incident Reporting and Learning Systems: Technical Report and Guidance</w:t>
        </w:r>
      </w:hyperlink>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is.who.int/server/api/core/bitstreams/49947589-0a06-4708-8cc9-379bc8d2f9f2/content"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