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Sterilisation and Disinfection of Instruments, Equipment and Devices</w:t>
      </w:r>
    </w:p>
    <w:p>
      <w:pPr>
        <w:spacing w:after="240"/>
        <w:jc w:val="center"/>
      </w:pPr>
      <w:r>
        <w:rPr>
          <w:i/>
          <w:iCs/>
          <w:sz w:val="20"/>
          <w:szCs w:val="20"/>
        </w:rPr>
        <w:t xml:space="preserve">HCO Full Accreditation, 6th Edition — IPC.7.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«CSSD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Infection prevention measures include sterilisation and / or disinfection of instruments, equipment and devices.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IPC.7: Infection prevention measures include sterilisation and / or disinfection of instruments, equipment and devices.</w:t>
      </w:r>
    </w:p>
    <w:p>
      <w:pPr>
        <w:spacing w:after="140"/>
      </w:pPr>
      <w:r>
        <w:rPr>
          <w:sz w:val="22"/>
          <w:szCs w:val="22"/>
        </w:rPr>
        <w:t xml:space="preserve">It covers objective elements IPC.7.a–e (5 elements).</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owns IPC.7. Related AAC, COP, MOM and PRE duties stay with those policies — cross-reference only.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Preview Hospital, including the «CSSD In-Charge», the Infection Prevention and Control Officer and Nurse, treating doctors, nursing, CSSD, Occupational Health and the Quality Coordinator.</w:t>
      </w:r>
    </w:p>
    <w:p>
      <w:pPr>
        <w:spacing w:after="140"/>
      </w:pPr>
      <w:r>
        <w:rPr>
          <w:sz w:val="22"/>
          <w:szCs w:val="22"/>
        </w:rPr>
        <w:t xml:space="preserve">It covers 5 objective elements (IPC.7.a, IPC.7.b, IPC.7.c, IPC.7.d, IPC.7.e).</w:t>
      </w:r>
    </w:p>
    <w:p>
      <w:pPr>
        <w:spacing w:after="140"/>
      </w:pPr>
      <w:r>
        <w:rPr>
          <w:sz w:val="22"/>
          <w:szCs w:val="22"/>
        </w:rPr>
        <w:t xml:space="preserve">Boundaries: do not copy SHCO equivalent-chapter wording. Do not overwrite HCO AAC, COP, MOM or PRE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IPC.7 so that infection prevention measures include sterilisation and / or disinfection of instruments, equipment and devices.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provides adequate space and appropriate zoning for sterilisation activities.</w:t>
      </w:r>
    </w:p>
    <w:p>
      <w:pPr>
        <w:spacing w:after="80"/>
      </w:pPr>
      <w:r>
        <w:rPr>
          <w:sz w:val="22"/>
          <w:szCs w:val="22"/>
        </w:rPr>
        <w:t xml:space="preserve">2. Do not skip: Cleaning, packing, disinfection and / or sterilisation, storing and the issue of items is done as per the w...</w:t>
      </w:r>
    </w:p>
    <w:p>
      <w:pPr>
        <w:spacing w:after="80"/>
      </w:pPr>
      <w:r>
        <w:rPr>
          <w:sz w:val="22"/>
          <w:szCs w:val="22"/>
        </w:rPr>
        <w:t xml:space="preserve">3. Do not skip: Reprocessing of instruments, equipment and devices are done as per written guidance.</w:t>
      </w:r>
    </w:p>
    <w:p>
      <w:pPr>
        <w:spacing w:after="80"/>
      </w:pPr>
      <w:r>
        <w:rPr>
          <w:sz w:val="22"/>
          <w:szCs w:val="22"/>
        </w:rPr>
        <w:t xml:space="preserve">4. Do not skip: Regular validation tests for sterilisation are carried out and documented.</w:t>
      </w:r>
    </w:p>
    <w:p>
      <w:pPr>
        <w:spacing w:after="80"/>
      </w:pPr>
      <w:r>
        <w:rPr>
          <w:sz w:val="22"/>
          <w:szCs w:val="22"/>
        </w:rPr>
        <w:t xml:space="preserve">5. Do not skip: The established recall procedure is implemented when a breakdown in the sterilisation system is identified.</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an IPC.7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provides adequate space and appropriate zoning for s...</w:t>
      </w:r>
    </w:p>
    <w:p>
      <w:pPr>
        <w:spacing w:after="140"/>
      </w:pPr>
      <w:r>
        <w:rPr>
          <w:sz w:val="22"/>
          <w:szCs w:val="22"/>
        </w:rPr>
        <w:t xml:space="preserve">CSSD (or the sterilisation area the organisation uses) has adequate space and zoning: dirty, clean, sterile, with a one-way flow and a suitable location away from traffic that would contaminate packs.</w:t>
      </w:r>
    </w:p>
    <w:p>
      <w:pPr>
        <w:spacing w:after="140"/>
      </w:pPr>
      <w:r>
        <w:rPr>
          <w:sz w:val="22"/>
          <w:szCs w:val="22"/>
        </w:rPr>
        <w:t xml:space="preserve">The «CSSD In-Charge» and the «Infection Prevention and Control Officer» walk the zoning «quarterly». Mixing dirty and sterile in one room without a defined barrier is a gap.</w:t>
      </w:r>
    </w:p>
    <w:p>
      <w:pPr>
        <w:spacing w:after="140"/>
      </w:pPr>
      <w:r>
        <w:rPr>
          <w:sz w:val="22"/>
          <w:szCs w:val="22"/>
        </w:rPr>
        <w:t xml:space="preserve">Method note (from guidebook interpretation): Adequacy of space refers to the central sterile services department (CSSD), which shall have a suitable location, proper layout (unidirectional flow, zoning) and separation of clean and dirty areas. Sufficient space shall be available to ensure that the activities can be performed properly. It is preferable to have separate areas for receiving, washing, cleaning, packing, sterilisation, sterile storage and issue. A good reference is Hospital Infection Society India (HIS!) and WHO guidelines. HB cone.</w:t>
      </w:r>
    </w:p>
    <w:p>
      <w:pPr>
        <w:pStyle w:val="Heading2"/>
        <w:spacing w:after="100" w:before="220"/>
      </w:pPr>
      <w:r>
        <w:t xml:space="preserve">5.2 Cleaning, packing, disinfection and / or sterilisation, storing and t...</w:t>
      </w:r>
    </w:p>
    <w:p>
      <w:pPr>
        <w:spacing w:after="140"/>
      </w:pPr>
      <w:r>
        <w:rPr>
          <w:sz w:val="22"/>
          <w:szCs w:val="22"/>
        </w:rPr>
        <w:t xml:space="preserve">Cleaning, packing, disinfection and/or sterilisation, storage and issue follow written guidance aligned with national/international references (CDC guideline for disinfection and sterilisation is a named Guidebook example).</w:t>
      </w:r>
    </w:p>
    <w:p>
      <w:pPr>
        <w:spacing w:after="140"/>
      </w:pPr>
      <w:r>
        <w:rPr>
          <w:sz w:val="22"/>
          <w:szCs w:val="22"/>
        </w:rPr>
        <w:t xml:space="preserve">Issue of an item not processed per that guidance is a stop-work trigger (section 6). This is CORE and asterisked.</w:t>
      </w:r>
    </w:p>
    <w:p>
      <w:pPr>
        <w:spacing w:after="140"/>
      </w:pPr>
      <w:r>
        <w:rPr>
          <w:sz w:val="22"/>
          <w:szCs w:val="22"/>
        </w:rPr>
        <w:t xml:space="preserve">Method note (from guidebook interpretation): The written guidance shall be in consonance with national and/or international guidelines. A good reference is “CDC Guideline for Disinfection and Ee Sterilization in Healthcare Facilities, 2008”. Other references include the Hospital Infection Society India (HISI) guidelines. Cleaning of used instrument/equipment/device shall preferably be done in the CSSD. However, if the same is done in patient care areas, adequate measures are taken for infection prevention. Cleaning ensures that visible biological material and dirt is removed. After cleaning the instrument, sets are prepared and packed using the appropriate material. Shelf life of sterilised items is defined and monitored to increase efficacy. Spaulding’s classification guides the decision to do high/intermediate/low-level disinfection. Disinfection/sterilisation is performed as per the written guidance. Flash sterilisation shall only be done in exceptional situations when there is insufficient time to sterilise an item by the preferred method. The sterilised/disinfected equipment/sets shall be stored appropriately across the organisation and not just in CSSD. The expiry date of sterilised instruments/equipment shall be guided by the packing material used and the mode ofsterilisation.</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Reprocessing of instruments, equipment and devices are done as per wr...</w:t>
      </w:r>
    </w:p>
    <w:p>
      <w:pPr>
        <w:spacing w:after="140"/>
      </w:pPr>
      <w:r>
        <w:rPr>
          <w:sz w:val="22"/>
          <w:szCs w:val="22"/>
        </w:rPr>
        <w:t xml:space="preserve">Instruments, equipment and devices suitable for re-use are identified. The number of re-uses (where limited) and the reprocessing method for each class are in written guidance.</w:t>
      </w:r>
    </w:p>
    <w:p>
      <w:pPr>
        <w:spacing w:after="140"/>
      </w:pPr>
      <w:r>
        <w:rPr>
          <w:sz w:val="22"/>
          <w:szCs w:val="22"/>
        </w:rPr>
        <w:t xml:space="preserve">Single-use items are not reprocessed unless a documented, accepted method and risk assessment exist. The «CSSD In-Charge» keeps the list.</w:t>
      </w:r>
    </w:p>
    <w:p>
      <w:pPr>
        <w:spacing w:after="140"/>
      </w:pPr>
      <w:r>
        <w:rPr>
          <w:sz w:val="22"/>
          <w:szCs w:val="22"/>
        </w:rPr>
        <w:t xml:space="preserve">Method note (from guidebook interpretation): The organisation identifies instruments, equipment and devices which are suitable for re-use. The number of re-uses and the process of re-use of these items are defined and monitored. The patient is informed about the same. The written guidance addresses cleaning, disinfection or sterilisation between patients. The written guidance shall be in consonance with the available good practices.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Regular validation tests for sterilisation are carried out and docume...</w:t>
      </w:r>
    </w:p>
    <w:p>
      <w:pPr>
        <w:spacing w:after="140"/>
      </w:pPr>
      <w:r>
        <w:rPr>
          <w:sz w:val="22"/>
          <w:szCs w:val="22"/>
        </w:rPr>
        <w:t xml:space="preserve">Validation tests for sterilisation are done and documented: physical/chemical indicators each load (at least daily physical/chemical as the Guidebook states) and biologic indicators on the defined schedule.</w:t>
      </w:r>
    </w:p>
    <w:p>
      <w:pPr>
        <w:spacing w:after="140"/>
      </w:pPr>
      <w:r>
        <w:rPr>
          <w:sz w:val="22"/>
          <w:szCs w:val="22"/>
        </w:rPr>
        <w:t xml:space="preserve">A load that fails validation is not issued. Documentation is the load record, not a monthly summary alone.</w:t>
      </w:r>
    </w:p>
    <w:p>
      <w:pPr>
        <w:spacing w:after="140"/>
      </w:pPr>
      <w:r>
        <w:rPr>
          <w:sz w:val="22"/>
          <w:szCs w:val="22"/>
        </w:rPr>
        <w:t xml:space="preserve">Method note (from guidebook interpretation): This shall be done by accepted methods, for example bacteriologic, strips, etc. Physical/chemical tests shall be done daily, and biological tests at least weekly. Engineering validations like Bowie-Dick tape test and leak rate test need to be carried out. Each load shall have a unique number and content description. Where applicable, temperature, pressure and time-record chart shall be maintained. A good reference is “CDC Guideline for Disinfection and Sterilization in Healthcare Facilities, 2008”.</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The established recall procedure is implemented when a breakdown in t...</w:t>
      </w:r>
    </w:p>
    <w:p>
      <w:pPr>
        <w:spacing w:after="140"/>
      </w:pPr>
      <w:r>
        <w:rPr>
          <w:sz w:val="22"/>
          <w:szCs w:val="22"/>
        </w:rPr>
        <w:t xml:space="preserve">When a sterilisation breakdown is identified, the recall procedure is implemented: stop issue, retrieve items from that load/machine (batch, date, machine number), notify users, and reprocess or discard.</w:t>
      </w:r>
    </w:p>
    <w:p>
      <w:pPr>
        <w:spacing w:after="140"/>
      </w:pPr>
      <w:r>
        <w:rPr>
          <w:sz w:val="22"/>
          <w:szCs w:val="22"/>
        </w:rPr>
        <w:t xml:space="preserve">A mock recall is run «at least annually». Issuing during an active recall is a stop-work trigger (section 6).</w:t>
      </w:r>
    </w:p>
    <w:p>
      <w:pPr>
        <w:spacing w:after="140"/>
      </w:pPr>
      <w:r>
        <w:rPr>
          <w:sz w:val="22"/>
          <w:szCs w:val="22"/>
        </w:rPr>
        <w:t xml:space="preserve">Method note (from guidebook interpretation): The organisation shall ensure that the sterilisation procedure is regularly monitored and in the eventuality of a breakdown it has written guidance for withdrawal of such items. The organisation could have a batch-processing system with date and machine number for effective recall. The processes could be verified through a mock drill.</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issue an instrument, device or pack from sterile storage when validation of that sterilisation load has failed, or when a recall of that load or machine is in effect.</w:t>
      </w:r>
    </w:p>
    <w:p>
      <w:pPr>
        <w:spacing w:after="140"/>
      </w:pPr>
      <w:r>
        <w:rPr>
          <w:sz w:val="22"/>
          <w:szCs w:val="22"/>
        </w:rPr>
        <w:t xml:space="preserve">Stop-work applies to issue from CSSD / sterile store. Immediate life-saving use of the only available item is documented and the «CSSD In-Charge» is told the same shift.</w:t>
      </w:r>
    </w:p>
    <w:p>
      <w:pPr>
        <w:spacing w:after="140"/>
      </w:pPr>
      <w:r>
        <w:rPr>
          <w:sz w:val="22"/>
          <w:szCs w:val="22"/>
        </w:rPr>
        <w:t xml:space="preserve">The person who stops tells the «CSSD In-Charge» and the «Infection Prevention and Control Officer» the same shift. Refusing to issue a failed or recalled load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IPC.7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pStyle w:val="ListParagraph"/>
        <w:numPr>
          <w:ilvl w:val="0"/>
          <w:numId w:val="1"/>
        </w:numPr>
        <w:spacing w:after="60"/>
      </w:pPr>
      <w:r>
        <w:rPr>
          <w:sz w:val="22"/>
          <w:szCs w:val="22"/>
        </w:rPr>
        <w:t xml:space="preserve">CSSD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pStyle w:val="ListParagraph"/>
        <w:numPr>
          <w:ilvl w:val="0"/>
          <w:numId w:val="1"/>
        </w:numPr>
        <w:spacing w:after="60"/>
      </w:pPr>
      <w:r>
        <w:rPr>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IPC.7.a–e.</w:t>
      </w:r>
    </w:p>
    <w:p>
      <w:pPr>
        <w:pStyle w:val="ListParagraph"/>
        <w:numPr>
          <w:ilvl w:val="0"/>
          <w:numId w:val="1"/>
        </w:numPr>
        <w:spacing w:after="60"/>
      </w:pPr>
      <w:r>
        <w:rPr>
          <w:sz w:val="22"/>
          <w:szCs w:val="22"/>
        </w:rPr>
        <w:t xml:space="preserve">Asterisked elements (bcde) have document evidence as required.</w:t>
      </w:r>
    </w:p>
    <w:p>
      <w:pPr>
        <w:pStyle w:val="ListParagraph"/>
        <w:numPr>
          <w:ilvl w:val="0"/>
          <w:numId w:val="1"/>
        </w:numPr>
        <w:spacing w:after="60"/>
      </w:pPr>
      <w:r>
        <w:rPr>
          <w:sz w:val="22"/>
          <w:szCs w:val="22"/>
        </w:rPr>
        <w:t xml:space="preserve">CORE elements (b)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Sterilisation and Disinfection of Instruments, Equipment and Devices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IPC.7.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IPC.7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Preview Hospital: Infection Prevention and Control Manual, antimicrobial policy, BMW and housekeeping procedures, CSSD sterilisation records, occupational-health and PEP guidance named for IPC.7.</w:t>
      </w:r>
    </w:p>
    <w:p>
      <w:pPr>
        <w:pStyle w:val="Heading1"/>
        <w:spacing w:after="120" w:before="280"/>
      </w:pPr>
      <w:r>
        <w:t xml:space="preserve">11. Distribution</w:t>
      </w:r>
    </w:p>
    <w:p>
      <w:pPr>
        <w:spacing w:after="140"/>
      </w:pPr>
      <w:r>
        <w:rPr>
          <w:sz w:val="22"/>
          <w:szCs w:val="22"/>
        </w:rPr>
        <w:t xml:space="preserve">Medical Superintendent; CSSD In-Charge; Infection Prevention and Control Officer; Infection Prevention and Control Nurse; Nursing Superintendent; Occupational Health Physician; Quality Coordinator; department clinical and support staff covered by IPC.7</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adequate space and appropriate zoning for sterilisation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Cleaning, packing, disinfection and / or sterilisation, storing and the issue of items is done as per the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Reprocessing of instruments, equipment and devices are done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Regular validation tests for sterilisation are carried out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established recall procedure is implemented when a breakdown in the sterilisation system is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IPC.7.a — The organisation provides adequate space and appropriate zoning for sterilisation activities.</w:t>
      </w:r>
    </w:p>
    <w:p>
      <w:pPr>
        <w:pStyle w:val="ListParagraph"/>
        <w:numPr>
          <w:ilvl w:val="0"/>
          <w:numId w:val="1"/>
        </w:numPr>
        <w:spacing w:after="60"/>
      </w:pPr>
      <w:r>
        <w:rPr>
          <w:sz w:val="22"/>
          <w:szCs w:val="22"/>
        </w:rPr>
        <w:t xml:space="preserve">Records showing IPC.7.a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IPC.7.a reviewed «quarterly».</w:t>
      </w:r>
    </w:p>
    <w:p>
      <w:pPr>
        <w:pStyle w:val="Heading2"/>
        <w:spacing w:after="100" w:before="220"/>
      </w:pPr>
      <w:r>
        <w:t xml:space="preserve">IPC.7.b — Cleaning, packing, disinfection and / or sterilisation, storing and the issue of items is done as per the written guidance.</w:t>
      </w:r>
    </w:p>
    <w:p>
      <w:pPr>
        <w:pStyle w:val="ListParagraph"/>
        <w:numPr>
          <w:ilvl w:val="0"/>
          <w:numId w:val="1"/>
        </w:numPr>
        <w:spacing w:after="60"/>
      </w:pPr>
      <w:r>
        <w:rPr>
          <w:sz w:val="22"/>
          <w:szCs w:val="22"/>
        </w:rPr>
        <w:t xml:space="preserve">Records showing IPC.7.b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IPC.7.b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IPC.7.c — Reprocessing of instruments, equipment and devices are done as per written guidance.</w:t>
      </w:r>
    </w:p>
    <w:p>
      <w:pPr>
        <w:pStyle w:val="ListParagraph"/>
        <w:numPr>
          <w:ilvl w:val="0"/>
          <w:numId w:val="1"/>
        </w:numPr>
        <w:spacing w:after="60"/>
      </w:pPr>
      <w:r>
        <w:rPr>
          <w:sz w:val="22"/>
          <w:szCs w:val="22"/>
        </w:rPr>
        <w:t xml:space="preserve">Records showing IPC.7.c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IPC.7.c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IPC.7.d — Regular validation tests for sterilisation are carried out and documented.</w:t>
      </w:r>
    </w:p>
    <w:p>
      <w:pPr>
        <w:pStyle w:val="ListParagraph"/>
        <w:numPr>
          <w:ilvl w:val="0"/>
          <w:numId w:val="1"/>
        </w:numPr>
        <w:spacing w:after="60"/>
      </w:pPr>
      <w:r>
        <w:rPr>
          <w:sz w:val="22"/>
          <w:szCs w:val="22"/>
        </w:rPr>
        <w:t xml:space="preserve">Records showing IPC.7.d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IPC.7.d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IPC.7.e — The established recall procedure is implemented when a breakdown in the sterilisation system is identified.</w:t>
      </w:r>
    </w:p>
    <w:p>
      <w:pPr>
        <w:pStyle w:val="ListParagraph"/>
        <w:numPr>
          <w:ilvl w:val="0"/>
          <w:numId w:val="1"/>
        </w:numPr>
        <w:spacing w:after="60"/>
      </w:pPr>
      <w:r>
        <w:rPr>
          <w:sz w:val="22"/>
          <w:szCs w:val="22"/>
        </w:rPr>
        <w:t xml:space="preserve">Records showing IPC.7.e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IPC.7.e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«HCO/IPC/POL/07»  |  Controlled document  |  Sterilisation and Disinfection of Instruments, Equipment and Devices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2026-08-21T06:44:12.870Z</dcterms:created>
  <dcterms:modified xsi:type="dcterms:W3CDTF">2026-08-21T06:44:12.870Z</dcterms:modified>
</cp:coreProperties>
</file>

<file path=docProps/custom.xml><?xml version="1.0" encoding="utf-8"?>
<Properties xmlns="http://schemas.openxmlformats.org/officeDocument/2006/custom-properties" xmlns:vt="http://schemas.openxmlformats.org/officeDocument/2006/docPropsVTypes"/>
</file>