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Verification of Personnel Qualifications and Registration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AAC.1.b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verifies the qualifications, registration, and licensure of medical, nursing, and paramedical staff before they provide clinical care, and how that verification is re-confirmed on a defined schedule.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This SOP applies to every clinical staff member — doctors, nurses, and paramedical/allied health staff, whether permanent, visiting, contractual, or locum — engaged in any diagnostic or treatment service listed in the hospital's service directory.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HR Manager / HR Department: </w:t>
      </w:r>
      <w:r>
        <w:t xml:space="preserve">carries out and records primary-source verification for every new hire and every renewal.</w:t>
      </w:r>
    </w:p>
    <w:p>
      <w:pPr>
        <w:spacing w:after="100"/>
      </w:pPr>
      <w:r>
        <w:rPr>
          <w:b/>
          <w:bCs/>
        </w:rPr>
        <w:t xml:space="preserve">Department Head: </w:t>
      </w:r>
      <w:r>
        <w:t xml:space="preserve">confirms verification is complete before assigning clinical duties.</w:t>
      </w:r>
    </w:p>
    <w:p>
      <w:pPr>
        <w:spacing w:after="100"/>
      </w:pPr>
      <w:r>
        <w:rPr>
          <w:b/>
          <w:bCs/>
        </w:rPr>
        <w:t xml:space="preserve">Medical Superintendent / Quality Coordinator: </w:t>
      </w:r>
      <w:r>
        <w:t xml:space="preserve">audits the verification record at least annually and signs off on the audit.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Before a new staff member is assigned clinical duties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Collect original or attested copies of: degree/diploma certificate(s), internship/residency completion certificate (where applicable), and the relevant council registration certificate (state Medical Council / Nursing Council / Paramedical Council, as applicable).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Verify the registration is current and unrestricted by checking the issuing council's official online registry directly — not by relying on the certificate alone. Take a screenshot or printout of the registry result and file it with the verification record.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For doctors, confirm the qualification and specialty shown match the role being offered (e.g., a Cardiology consultant post requires a recognised Cardiology qualification, not a general MBBS alone).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Contact the issuing institution directly to confirm the degree/diploma is genuine, wherever the hospital's own risk assessment calls for it (for example: unfamiliar institutions, or any document that looks altered or inconsistent).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Record the outcome in the Personnel Qualification &amp; Verification Record (Record 5 of the AAC.1 Required Records pack), including the verification date and the name of the person who verified it.</w:t>
      </w:r>
    </w:p>
    <w:p>
      <w:pPr>
        <w:spacing w:after="120"/>
      </w:pPr>
      <w:r>
        <w:rPr>
          <w:b/>
          <w:bCs/>
        </w:rPr>
        <w:t xml:space="preserve">6. </w:t>
      </w:r>
      <w:r>
        <w:t xml:space="preserve">Do not assign independent clinical duties until verification is complete and recorded. Where a role must start before verification finishes, obtain written approval from the Medical Superintendent for time-limited supervised practice only.</w:t>
      </w:r>
    </w:p>
    <w:p>
      <w:pPr>
        <w:pStyle w:val="Heading2"/>
        <w:spacing w:after="100" w:before="250"/>
      </w:pPr>
      <w:r>
        <w:t xml:space="preserve">4.2 Ongoing / renewal verification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Track each staff member's registration expiry or renewal date in the verification record.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Re-verify registration status at least once a year for every clinical staff member, and immediately upon renewal of any registration.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If a registration has lapsed or been restricted, suspend the staff member's clinical duties immediately and escalate to the Medical Superintendent the same day.</w:t>
      </w:r>
    </w:p>
    <w:p>
      <w:pPr>
        <w:pStyle w:val="Heading2"/>
        <w:spacing w:after="100" w:before="250"/>
      </w:pPr>
      <w:r>
        <w:t xml:space="preserve">4.3 Visiting, locum, and contractual staff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Apply the same verification steps as 4.1 before the first duty, regardless of engagement length.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For engagements under [Hospital to define] days, a documented verbal confirmation with the issuing council, followed by written confirmation within 7 days, is acceptable — full original-document collection may follow rather than precede the first shift only where the Medical Superintendent has given prior written approval.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Every verification must be logged in the Personnel Qualification &amp; Verification Record. This SOP does not create a separate log — it defines how that record gets filled in correctly.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Defined and Displayed Healthcare Services (HCO/AAC/POL/01) — AAC.1 policy (this SOP supports AAC.1.b)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AAC.1 Required Records / Evidence Checklist — Record 5: Personnel Qualification &amp; Verification Record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Recruitment and credentialing policy (HRM), where a separate hospital-wide credentialing policy exists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This SOP is reviewed annually by the Quality Coordinator, or immediately if a verification failure or near-miss reveals a gap in the procedure.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Joint Commission. (n.d.). Credentialing and privileging standards (Standard HR.01.02.05). Primary source verification of medical school diplomas, specialty training/residency certificates, and licenses or registrations required for clinical privileges. </w:t>
      </w:r>
      <w:hyperlink r:id="rId8">
        <w:r>
          <w:rPr>
            <w:color w:val="0563C1"/>
            <w:u w:val="single"/>
          </w:rPr>
          <w:t>https://www.jointcommission.org/en-us/standards</w:t>
        </w:r>
      </w:hyperlink>
      <w:r>
        <w:rPr>
          <w:i/>
        </w:rPr>
        <w:t xml:space="preserve"> (Official page; full standard text requires purchase or subscription.)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jointcommission.org/en-us/standard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2026-09-14T11:33:07.636Z</dcterms:created>
  <dcterms:modified xsi:type="dcterms:W3CDTF">2026-09-14T11:33:07.654Z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