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AAC.10.f — Internal referral guidance (Commitment*)</w:t>
      </w:r>
    </w:p>
    <w:p>
      <w:pPr>
        <w:spacing w:after="120"/>
      </w:pPr>
      <w:r>
        <w:rPr>
          <w:b/>
          <w:bCs/>
          <w:sz w:val="28"/>
          <w:szCs w:val="28"/>
        </w:rPr>
        <w:t>AAC.10 Record 10 — Internal Referral Guidance Reference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Tracks which written-guidance document covers each internal-referral element and when it was last reviewed — this is not a log of individual referrals.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Guidance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Urgency grading for internal referrals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REFERRAL-SOP-01, v1.0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2026-09-14T10:31:50.639Z</dcterms:created>
  <dcterms:modified xsi:type="dcterms:W3CDTF">2026-09-14T10:31:50.639Z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