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Standardised Hand-Over Communication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AAC.10.d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conducts and documents hand-over between shifts, between units, and during transfers — so no clinical information is lost when responsibility changes.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doctor and nurse providing direct patient care, at every shift change, unit change, or transfer.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Outgoing Staff: </w:t>
      </w:r>
      <w:r>
        <w:t xml:space="preserve">gives a complete, documented hand-over before leaving.</w:t>
      </w:r>
    </w:p>
    <w:p>
      <w:pPr>
        <w:spacing w:after="100"/>
      </w:pPr>
      <w:r>
        <w:rPr>
          <w:b/>
          <w:bCs/>
        </w:rPr>
        <w:t xml:space="preserve">Incoming Staff: </w:t>
      </w:r>
      <w:r>
        <w:t xml:space="preserve">acknowledges the hand-over and asks questions before taking over.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Use the hospital's standardised hand-over framework (e.g. SBAR — Situation, Background, Assessment, Recommendation) for every hand-over, without exception. SBAR is recognised by the Institute for Healthcare Improvement, The Joint Commission, AHRQ, and WHO as an effective handoff communication tool — see Section 8, Reference 1.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Document the hand-over in the patient record — key clinical points, pending tasks, and any concern flagged during the shift.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The incoming clinician acknowledges the hand-over was received and understood, before the outgoing clinician leaves.</w:t>
      </w:r>
    </w:p>
    <w:p>
      <w:pPr>
        <w:spacing w:after="120"/>
      </w:pPr>
      <w:r>
        <w:t>If the incoming clinician has not arrived by shift end, the outgoing clinician completes a full written hand-over in the patient record and informs the nursing/charge in-charge before leaving. Hand-over is never skipped for lack of a receiving person — it is completed in writing and verbally confirmed with the incoming clinician as soon as they arrive.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For a transfer between units or departments, the receiving team documents acknowledgement of takeover, not just receipt.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Never let a hand-over proceed undocumented or without acknowledgement — this is a CORE requirement with no exception.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6–7 of the AAC.10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Continuous and Multi-Disciplinary Patient Care (HCO/AAC/POL/10) — AAC.10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Institute for Healthcare Improvement. (2017). SBAR toolkit: Situation-Background-Assessment-Recommendation. (Originally developed by Kaiser Permanente.) </w:t>
      </w:r>
      <w:hyperlink r:id="rId8">
        <w:r>
          <w:rPr>
            <w:color w:val="0563C1"/>
            <w:u w:val="single"/>
          </w:rPr>
          <w:t>https://www.ihi.org/library/tools/patient-safety-essentials-toolkit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ihi.org/library/tools/patient-safety-essentials-toolkit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2026-09-14T11:34:56.730Z</dcterms:created>
  <dcterms:modified xsi:type="dcterms:W3CDTF">2026-09-14T11:34:56.730Z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