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Preventive Screening, Immunisation Advice and Referral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AAC.11.b, AAC.11.c, AAC.11.d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screens patients for non-communicable diseases and mental health concerns, advises immunisation, and refers or intervenes on a positive finding.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treating doctors, nurses, and clinical staff delivering preventive and promotive health services within the hospital's defined scope.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 / Nurse: </w:t>
      </w:r>
      <w:r>
        <w:t xml:space="preserve">applies screening criteria, advises the patient, and documents the outcome.</w:t>
      </w:r>
    </w:p>
    <w:p>
      <w:pPr>
        <w:spacing w:after="100"/>
      </w:pPr>
      <w:r>
        <w:rPr>
          <w:b/>
          <w:bCs/>
        </w:rPr>
        <w:t xml:space="preserve">Referring Clinician: </w:t>
      </w:r>
      <w:r>
        <w:t xml:space="preserve">refers a positive screen for appropriate intervention.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Non-communicable disease screening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hospital's defined, age-appropriate NCD screening criteria for the patient's age and risk profile.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whether screening was advised, and whether the patient accepted or declined it.</w:t>
      </w:r>
    </w:p>
    <w:p>
      <w:pPr>
        <w:pStyle w:val="Heading2"/>
        <w:spacing w:after="100" w:before="250"/>
      </w:pPr>
      <w:r>
        <w:t xml:space="preserve">4.2 Mental health screening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a validated screening tool (e.g. PHQ-9) where applicable and available. The PHQ-9 is a validated 9-item depression screening tool — see Section 8, Reference 1.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On a positive screen, document appropriate advice, referral, or intervention — never leave a positive screen without a documented next step.</w:t>
      </w:r>
    </w:p>
    <w:p>
      <w:pPr>
        <w:pStyle w:val="Heading2"/>
        <w:spacing w:after="100" w:before="250"/>
      </w:pPr>
      <w:r>
        <w:t xml:space="preserve">4.3 Immunisation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Follow the Universal Immunisation Programme schedule for every neonate and paediatric patient, including catch-up doses for missed vaccines — see Section 8, Reference 2.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Advise evidence-based adult immunisation where applicable, and document whether it was administered.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Log every immunisation given in the immunisation register.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2–8 of the AAC.11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Preventive and Promotive Health Services (HCO/AAC/POL/11) — AAC.11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Kroenke, K., Spitzer, R. L., &amp; Williams, J. B. W. (2001). The PHQ-9: Validity of a brief depression severity measure. Journal of General Internal Medicine, 16(9), 606-613. </w:t>
      </w:r>
      <w:hyperlink r:id="rId8">
        <w:r>
          <w:rPr>
            <w:color w:val="0563C1"/>
            <w:u w:val="single"/>
          </w:rPr>
          <w:t>https://doi.org/10.1046/j.1525-1497.2001.016009606.x</w:t>
        </w:r>
      </w:hyperlink>
      <w:r>
        <w:rPr>
          <w:i/>
        </w:rPr>
        <w:t xml:space="preserve"> (Official page; full standard text requires purchase or subscription.)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Ministry of Health and Family Welfare, Government of India. (n.d.). Universal Immunisation Programme. </w:t>
      </w:r>
      <w:hyperlink r:id="rId9">
        <w:r>
          <w:rPr>
            <w:color w:val="0563C1"/>
            <w:u w:val="single"/>
          </w:rPr>
          <w:t>https://www.nhp.gov.in/universal-immunisation-programme_pg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doi.org/10.1046/j.1525-1497.2001.016009606.x" TargetMode="External"/><Relationship Id="rId9" Type="http://schemas.openxmlformats.org/officeDocument/2006/relationships/hyperlink" Target="https://www.nhp.gov.in/universal-immunisation-programme_pg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2026-09-14T11:35:19.374Z</dcterms:created>
  <dcterms:modified xsi:type="dcterms:W3CDTF">2026-09-14T11:35:19.375Z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