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AAC.2.a — Written guidance for registering and admitting patients</w:t>
      </w:r>
    </w:p>
    <w:p>
      <w:pPr>
        <w:spacing w:after="120"/>
      </w:pPr>
      <w:r>
        <w:rPr>
          <w:b/>
          <w:bCs/>
          <w:sz w:val="28"/>
          <w:szCs w:val="28"/>
        </w:rPr>
        <w:t>AAC.2 Record 1 — Registration &amp; Admission Guidance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registration/admission area and when it was last reviewed — this is not a log of individual registrations.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00"/>
        <w:gridCol w:w="1800"/>
        <w:gridCol w:w="22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 Covered</w:t>
            </w:r>
          </w:p>
        </w:tc>
        <w:tc>
          <w:tcPr>
            <w:tcW w:type="dxa" w:w="3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Document Reference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2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Unidentified patient registration</w:t>
            </w:r>
          </w:p>
        </w:tc>
        <w:tc>
          <w:tcPr>
            <w:tcW w:type="dxa" w:w="3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REG-SOP-03, v2.0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  <w:tc>
          <w:tcPr>
            <w:tcW w:type="dxa" w:w="2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Registration In-Charge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3200"/>
          </w:tcPr>
          <w:p/>
        </w:tc>
        <w:tc>
          <w:tcPr>
            <w:tcW w:type="dxa" w:w="1800"/>
          </w:tcPr>
          <w:p/>
        </w:tc>
        <w:tc>
          <w:tcPr>
            <w:tcW w:type="dxa" w:w="2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2026-09-14T10:31:46.335Z</dcterms:created>
  <dcterms:modified xsi:type="dcterms:W3CDTF">2026-09-14T10:31:46.335Z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