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Clinical Priority Identification in OPD and Diagnostic Queues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AAC.2.e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patients who need an earlier response in OPD and diagnostic queues, and ensures they are seen promptly.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all OPD reception, triage, and diagnostic-service staff who manage patient queues.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OPD Reception / Triage Staff: </w:t>
      </w:r>
      <w:r>
        <w:t xml:space="preserve">identify and mark patients needing earlier response.</w:t>
      </w:r>
    </w:p>
    <w:p>
      <w:pPr>
        <w:spacing w:after="100"/>
      </w:pPr>
      <w:r>
        <w:rPr>
          <w:b/>
          <w:bCs/>
        </w:rPr>
        <w:t xml:space="preserve">Nursing Superintendent: </w:t>
      </w:r>
      <w:r>
        <w:t xml:space="preserve">orients queue and diagnostic staff to the priority guidelines.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hospital's written clinical-priority criteria to identify a patient whose condition warrants an earlier response (e.g. chest pain, breathlessness, active bleeding).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Apply the defined visual identification mechanism (e.g. a coloured sticker on the file or patient) as soon as priority is identified.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Move the marked patient ahead in the queue per the priority criteria, and inform the receiving clinician or diagnostic technician of the marking.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Record the marking time and the time the patient was seen, per the Priority Patient Sample Audit.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Orient every new queue or diagnostic-flow staff member to this SOP at induction, and refresh annually.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14–17: the Clinical Priority Guidelines Log, Visual Identification Mechanism Description, Queue/Diagnostic Staff Orientation Record, and Priority Patient Sample Audit.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Registration and Admission (HCO/AAC/POL/02) — AAC.2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if the priority criteria or visual marker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2026-09-14T09:16:30.824Z</dcterms:created>
  <dcterms:modified xsi:type="dcterms:W3CDTF">2026-09-14T09:16:30.824Z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