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Patient Re-assessment and Care Plan Modification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AAC.5.a, AAC.5.b, AAC.5.c, AAC.5.d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reassesses patients at appropriate intervals, informs out-patients of follow-up, keeps the in-patient care plan dynamic, and documents re-assessment to a real clinical standard.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treating doctors, nurses, and other caregivers in OPD, day-care, in-patient wards, and ICU/high-dependency areas.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Treating Doctor / Treating Team: </w:t>
      </w:r>
      <w:r>
        <w:t xml:space="preserve">reassesses in-patients at least daily, more frequently in ICU or when condition changes, and modifies the care plan when needed.</w:t>
      </w:r>
    </w:p>
    <w:p>
      <w:pPr>
        <w:spacing w:after="100"/>
      </w:pPr>
      <w:r>
        <w:rPr>
          <w:b/>
          <w:bCs/>
        </w:rPr>
        <w:t xml:space="preserve">Nursing Staff: </w:t>
      </w:r>
      <w:r>
        <w:t xml:space="preserve">contribute vital-sign charting and may document vitals as part of re-assessment.</w:t>
      </w:r>
    </w:p>
    <w:p>
      <w:pPr>
        <w:spacing w:after="100"/>
      </w:pPr>
      <w:r>
        <w:rPr>
          <w:b/>
          <w:bCs/>
        </w:rPr>
        <w:t xml:space="preserve">Department Heads / ICU In-Charge: </w:t>
      </w:r>
      <w:r>
        <w:t xml:space="preserve">define and document re-assessment frequencies for their area.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pStyle w:val="Heading2"/>
        <w:spacing w:after="100" w:before="250"/>
      </w:pPr>
      <w:r>
        <w:t xml:space="preserve">4.1 Re-assessment intervals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Reassess every in-patient at least once every calendar day, by the treating doctor or a doctor from the treating team.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Reassess more frequently in ICU/high-dependency areas and whenever the patient's condition changes, per the frequency your department head or ICU in-charge has defined and documented for that area.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Reassess day-care patients before discharge from the day-care area.</w:t>
      </w:r>
    </w:p>
    <w:p>
      <w:pPr>
        <w:pStyle w:val="Heading2"/>
        <w:spacing w:after="100" w:before="250"/>
      </w:pPr>
      <w:r>
        <w:t xml:space="preserve">4.2 Out-patient follow-up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Where a repeat visit is appropriate, document the next follow-up as a specific date or a period (weeks/months) in the medical record or OP consultation sheet.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Where follow-up is not needed (opinion-only visit, condition does not warrant a repeat visit), note the reason briefly in the OP record instead of leaving it blank.</w:t>
      </w:r>
    </w:p>
    <w:p>
      <w:pPr>
        <w:pStyle w:val="Heading2"/>
        <w:spacing w:after="100" w:before="250"/>
      </w:pPr>
      <w:r>
        <w:t xml:space="preserve">4.3 Monitoring and modifying the care plan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At each re-assessment, check whether the current care plan is achieving its intended result.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If not, modify the plan — the treating doctor or a doctor from the treating team documents the change in progress notes, doctor's orders, or the medication chart. A verbal-only change is not acceptable; it must be findable in the record.</w:t>
      </w:r>
    </w:p>
    <w:p>
      <w:pPr>
        <w:pStyle w:val="Heading2"/>
        <w:spacing w:after="100" w:before="250"/>
      </w:pPr>
      <w:r>
        <w:t xml:space="preserve">4.4 Documentation standard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Every re-assessment note includes, at minimum: vital signs, systemic examination findings, and medication orders. Nurses may document vitals as their contribution.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Phrases such as "patient well" or "condition better" alone are never an acceptable re-assessment note — reject and return any note that says only this, per the Rejected-Note Record Review Log.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Records 1–10 of the AAC.5 Required Records pack: daily and ICU re-assessment audits, day-care pre-discharge log, OP follow-up documentation, care-plan modification records, and the re-assessment note content audits.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Re-assessment (HCO/AAC/POL/05) — AAC.5 policy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SOP — Initial Assessment and Care Plan Documentation (AAC.4)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SOP — Early Warning Signs and Escalation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2026-09-14T09:19:00.636Z</dcterms:created>
  <dcterms:modified xsi:type="dcterms:W3CDTF">2026-09-14T09:19:00.637Z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