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AAC.6.d — Qualified performance and supervision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AAC.6 Record 10 — Staff Qualification &amp; Training Record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 xml:space="preserve">Qualification and training records for laboratory staff.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160"/>
        <w:gridCol w:w="2760"/>
        <w:gridCol w:w="2040"/>
      </w:tblGrid>
      <w:tr>
        <w:trPr>
          <w:tblHeader/>
        </w:trPr>
        <w:tc>
          <w:tcPr>
            <w:tcW w:type="dxa" w:w="21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W w:type="dxa" w:w="21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Qualification</w:t>
            </w:r>
          </w:p>
        </w:tc>
        <w:tc>
          <w:tcPr>
            <w:tcW w:type="dxa" w:w="27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Trained For</w:t>
            </w:r>
          </w:p>
        </w:tc>
        <w:tc>
          <w:tcPr>
            <w:tcW w:type="dxa" w:w="20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Date</w:t>
            </w:r>
          </w:p>
        </w:tc>
      </w:tr>
      <w:tr>
        <w:tc>
          <w:tcPr>
            <w:tcW w:type="dxa" w:w="21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S. Krishnan</w:t>
            </w:r>
          </w:p>
        </w:tc>
        <w:tc>
          <w:tcPr>
            <w:tcW w:type="dxa" w:w="21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DMLT</w:t>
            </w:r>
          </w:p>
        </w:tc>
        <w:tc>
          <w:tcPr>
            <w:tcW w:type="dxa" w:w="27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Haematology, Biochemistry</w:t>
            </w:r>
          </w:p>
        </w:tc>
        <w:tc>
          <w:tcPr>
            <w:tcW w:type="dxa" w:w="204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01-Jun-2025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760"/>
          </w:tcPr>
          <w:p/>
        </w:tc>
        <w:tc>
          <w:tcPr>
            <w:tcW w:type="dxa" w:w="204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760"/>
          </w:tcPr>
          <w:p/>
        </w:tc>
        <w:tc>
          <w:tcPr>
            <w:tcW w:type="dxa" w:w="204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760"/>
          </w:tcPr>
          <w:p/>
        </w:tc>
        <w:tc>
          <w:tcPr>
            <w:tcW w:type="dxa" w:w="204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760"/>
          </w:tcPr>
          <w:p/>
        </w:tc>
        <w:tc>
          <w:tcPr>
            <w:tcW w:type="dxa" w:w="204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760"/>
          </w:tcPr>
          <w:p/>
        </w:tc>
        <w:tc>
          <w:tcPr>
            <w:tcW w:type="dxa" w:w="204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760"/>
          </w:tcPr>
          <w:p/>
        </w:tc>
        <w:tc>
          <w:tcPr>
            <w:tcW w:type="dxa" w:w="204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2026-09-14T10:31:48.749Z</dcterms:created>
  <dcterms:modified xsi:type="dcterms:W3CDTF">2026-09-14T10:31:48.749Z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