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Legal Compliance for Imaging Equipment and Stop-Work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AAC.8.a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keeps every radiation-emitting and PC-PNDT-covered imaging modality legally compliant, and what staff must do — including stopping the examination — when a required legal clearance is missing.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radiation-emitting imaging modality (requiring AERB clearance) and every ultrasound modality covered by PC-PNDT registration.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Radiation Safety Officer (RSO): </w:t>
      </w:r>
      <w:r>
        <w:t xml:space="preserve">tracks AERB clearance, dosimeter status, and lead-protection compliance.</w:t>
      </w:r>
    </w:p>
    <w:p>
      <w:pPr>
        <w:spacing w:after="100"/>
      </w:pPr>
      <w:r>
        <w:rPr>
          <w:b/>
          <w:bCs/>
        </w:rPr>
        <w:t xml:space="preserve">Imaging In-Charge: </w:t>
      </w:r>
      <w:r>
        <w:t xml:space="preserve">tracks PC-PNDT registration, displays, and reporting obligations.</w:t>
      </w:r>
    </w:p>
    <w:p>
      <w:pPr>
        <w:spacing w:after="100"/>
      </w:pPr>
      <w:r>
        <w:rPr>
          <w:b/>
          <w:bCs/>
        </w:rPr>
        <w:t xml:space="preserve">Any Imaging Staff Member: </w:t>
      </w:r>
      <w:r>
        <w:t xml:space="preserve">has the authority — and the duty — to stop an examination when required compliance is missing.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every shift, confirm AERB clearance is current for every radiation-emitting modality in use, and that the named RSO's appointment is current. AERB clearance requirements derive from the Atomic Energy (Radiation Protection) Rules, 2004 — see Section 9, Reference 1.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PC-PNDT registration, required displays, and reporting to the competent authority are current for every covered ultrasound modality, per the Pre-Conception and Pre-Natal Diagnostic Techniques (Prohibition of Sex Selection) Act, 1994 — see Section 9, Reference 2.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Initiate renewal of any clearance well in advance of its expiry — track expiry dates in the Legal Compliance Status Update Log.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Never use equipment when its clearance has lapsed, regardless of clinical urgency for a non-emergency case.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scan or expose a patient when required legal compliance for the modality is missing — AERB clearance and RSO cover for radiation equipment; PC-PNDT registration and displays for covered ultrasound.</w:t>
      </w:r>
    </w:p>
    <w:p>
      <w:pPr>
        <w:spacing w:after="150"/>
      </w:pPr>
      <w:r>
        <w:t xml:space="preserve">Do not use radiation-emitting equipment when mandatory personnel monitoring (dosimeter/TLD) or required lead protection for the examination is unavailable.</w:t>
      </w:r>
    </w:p>
    <w:p>
      <w:pPr>
        <w:spacing w:after="150"/>
      </w:pPr>
      <w:r>
        <w:t xml:space="preserve">Stop-work applies to the imaging examination only — it does not block emergency clinical stabilisation outside the imaging room.</w:t>
      </w:r>
    </w:p>
    <w:p>
      <w:pPr>
        <w:spacing w:after="150"/>
      </w:pPr>
      <w:r>
        <w:t xml:space="preserve">The person who stops tells the Imaging In-Charge or the Radiation Safety Officer the same shift, and the Medical Superintendent if legal clearance is the barrier. Refusing to scan without required checks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1–3 of the AAC.8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Imaging Services (HCO/AAC/POL/08) — AAC.8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or sooner when equipment, modalities, or legal registrations change.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Atomic Energy Regulatory Board, Government of India. (2004). Atomic Energy (Radiation Protection) Rules, 2004. </w:t>
      </w:r>
      <w:hyperlink r:id="rId8">
        <w:r>
          <w:rPr>
            <w:color w:val="0563C1"/>
            <w:u w:val="single"/>
          </w:rPr>
          <w:t>https://www.aerb.gov.in/images/PDF/RPR2004-with-corrigendum.pdf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Government of India. (1994). Pre-Conception and Pre-Natal Diagnostic Techniques (Prohibition of Sex Selection) Act, 1994. </w:t>
      </w:r>
      <w:hyperlink r:id="rId9">
        <w:r>
          <w:rPr>
            <w:color w:val="0563C1"/>
            <w:u w:val="single"/>
          </w:rPr>
          <w:t>https://main.mohfw.gov.in/sites/default/files/PCPNDT%20ACT.pdf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erb.gov.in/images/PDF/RPR2004-with-corrigendum.pdf" TargetMode="External"/><Relationship Id="rId9" Type="http://schemas.openxmlformats.org/officeDocument/2006/relationships/hyperlink" Target="https://main.mohfw.gov.in/sites/default/files/PCPNDT%20ACT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2026-09-14T11:15:22.644Z</dcterms:created>
  <dcterms:modified xsi:type="dcterms:W3CDTF">2026-09-14T11:15:22.644Z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