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Feedback and Complaint Redressal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«Hospital Name»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A complaint that is also a rights violation is received here and is also a rights-violation-log report under the rights-display policy. Neither record replaces the other.</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pStyle w:val="Heading1"/>
        <w:spacing w:after="120" w:before="280"/>
      </w:pPr>
      <w:r>
        <w:t xml:space="preserve">3. Policy standards</w:t>
      </w:r>
    </w:p>
    <w:p>
      <w:pPr>
        <w:spacing w:after="140"/>
      </w:pPr>
      <w:r>
        <w:rPr>
          <w:sz w:val="22"/>
          <w:szCs w:val="22"/>
        </w:rPr>
        <w:t xml:space="preserve">«Hospital Name» has a mechanism to capture feedback from patients, which includes patient satisfaction.</w:t>
      </w:r>
    </w:p>
    <w:p>
      <w:pPr>
        <w:spacing w:after="140"/>
      </w:pPr>
      <w:r>
        <w:rPr>
          <w:sz w:val="22"/>
          <w:szCs w:val="22"/>
        </w:rPr>
        <w:t xml:space="preserve">«Hospital Name» has a mechanism to capture the patient experience.</w:t>
      </w:r>
    </w:p>
    <w:p>
      <w:pPr>
        <w:spacing w:after="140"/>
      </w:pPr>
      <w:r>
        <w:rPr>
          <w:sz w:val="22"/>
          <w:szCs w:val="22"/>
        </w:rPr>
        <w:t xml:space="preserve">«Hospital Name» redresses patient complaints as per the defined mechanism. Patients and/or family members are made aware of the procedure for giving feedback and/or lodging complaints.</w:t>
      </w:r>
    </w:p>
    <w:p>
      <w:pPr>
        <w:spacing w:after="140"/>
      </w:pPr>
      <w:r>
        <w:rPr>
          <w:sz w:val="22"/>
          <w:szCs w:val="22"/>
        </w:rPr>
        <w:t xml:space="preserve">«Hospital Name» reviews and/or analyses feedback and complaints within a defined time frame and takes corrective and/or preventive action based on the analysis where appropriate.</w:t>
      </w:r>
    </w:p>
    <w:p>
      <w:pPr>
        <w:spacing w:after="140"/>
      </w:pPr>
      <w:r>
        <w:rPr>
          <w:sz w:val="22"/>
          <w:szCs w:val="22"/>
        </w:rPr>
        <w:t xml:space="preserve">«Hospital Name»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4. Letting a rights-violation complaint skip the rights-violation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Patients and families are told the procedure at entry, during stay, and at discharge if post-discharge feedback is accepted — in «Hindi and English». Awareness of this procedure is not the rights-display board counted twice.</w:t>
      </w:r>
    </w:p>
    <w:p>
      <w:pPr>
        <w:spacing w:after="140"/>
      </w:pPr>
      <w:r>
        <w:rPr>
          <w:sz w:val="22"/>
          <w:szCs w:val="22"/>
        </w:rPr>
        <w:t>A complaint that alleges a rights violation also enters the rights-violation log. Leadership review of violations is still owned by the rights-display policy.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The Medical Superintendent reviews the complaint log «monthly» (every month). CAPA is dated with an owner. The rights-display policy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Holds display of the procedure and links rights-violation complaints to the rights-violation log.</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The Quality Coordinator audits «quarterly» for: feedback including satisfaction captured; experience distinct from score; complaints not received only by alleged actor; patients made aware of procedure; analysis within defined time frame with CAPA; rights-violation complaints also in the rights-violation log.</w:t>
      </w:r>
    </w:p>
    <w:p>
      <w:pPr>
        <w:spacing w:after="140"/>
      </w:pPr>
      <w:r>
        <w:rPr>
          <w:sz w:val="22"/>
          <w:szCs w:val="22"/>
        </w:rPr>
        <w:t>Reviewed «annually» or when the rights-display or patient-rights policies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PRE.6.</w:t>
      </w:r>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«Hospital Name»: feedback mechanism; experience mechanism; complaint-redressal mechanism; awareness method; PRE.1 violation log; PRE.5 expected-costs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«PRE/POL/06»  |  Controlled document  |  Policy on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2026-08-19T07:21:33.411Z</dcterms:created>
  <dcterms:modified xsi:type="dcterms:W3CDTF">2026-08-19T07:21:33.411Z</dcterms:modified>
</cp:coreProperties>
</file>

<file path=docProps/custom.xml><?xml version="1.0" encoding="utf-8"?>
<Properties xmlns="http://schemas.openxmlformats.org/officeDocument/2006/custom-properties" xmlns:vt="http://schemas.openxmlformats.org/officeDocument/2006/docPropsVTypes"/>
</file>