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It covers six elements.</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It covers six elements: safe dispensing; recall handling; near-expiry handling; labelling; high-risk order verification; and return of medications.</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The pharmacist receives the prescription, verifies it meets the medication-order documentation requirements (authorised, legible, complete), checks the patient's allergy record,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The Pharmacy In-Charge reviews near-expiry stock «monthly» and arranges return to supplier, transfer to another facility, or planned consumption where clinically appropriate. Medications that reach expiry are quarantined per the relevant policy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Every medication on the high-risk list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Root-cause analysis is required when the same dispensing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