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Anaesthesia Care — Pre-Anaesthesia Through Recovery</w:t>
      </w:r>
    </w:p>
    <w:p>
      <w:r>
        <w:t>«Hospital Name» — Supports COP.13.b through COP.13.j (Stop-Work)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plans, delivers, and monitors anaesthesia from pre-assessment through recovery and transfer, with the anaesthesiologist present throughout.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plans, delivers, and monitors anaesthesia from pre-assessment through recovery and transfer, with the anaesthesiologist present throughout.</w:t>
      </w:r>
    </w:p>
    <w:p>
      <w:pPr>
        <w:pStyle w:val="Heading1"/>
      </w:pPr>
      <w:r>
        <w:t>2. Scope</w:t>
      </w:r>
    </w:p>
    <w:p>
      <w:r>
        <w:t>Applies to general and regional anaesthesia. Local anaesthesia is outside the scope of this SOP.</w:t>
      </w:r>
    </w:p>
    <w:p>
      <w:pPr>
        <w:pStyle w:val="Heading1"/>
      </w:pPr>
      <w:r>
        <w:t>3. Responsibility</w:t>
      </w:r>
    </w:p>
    <w:p>
      <w:r>
        <w:t xml:space="preserve">Anaesthesiologist: </w:t>
      </w:r>
      <w:r>
        <w:t>completes every assessment, is present throughout the procedure, and applies transfer criteria at recovery.</w:t>
      </w:r>
    </w:p>
    <w:p>
      <w:r>
        <w:t xml:space="preserve">OT/Recovery Nursing Staff: </w:t>
      </w:r>
      <w:r>
        <w:t>supports monitoring and documentation throughout.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CAPA: </w:t>
      </w:r>
      <w:r>
        <w:t>Short for Corrective and Preventive Action — what was done to fix a specific problem right now, and what's being done so it doesn't happen again.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Pre-anaesthesia assessment and plan</w:t>
      </w:r>
    </w:p>
    <w:p>
      <w:r>
        <w:rPr>
          <w:b/>
          <w:i/>
        </w:rPr>
        <w:t xml:space="preserve">Why this step matters: </w:t>
      </w:r>
      <w:r>
        <w:rPr>
          <w:i/>
        </w:rPr>
        <w:t>An anaesthesia plan built without a proper pre-assessment can miss a drug interaction or airway risk that only becomes obvious once the patient is already under.</w:t>
      </w:r>
    </w:p>
    <w:p>
      <w:r>
        <w:t>1. Complete a pre-anaesthesia assessment for every patient, routine or emergency, before OT — by a qualified anaesthesiologist.</w:t>
      </w:r>
    </w:p>
    <w:p>
      <w:r>
        <w:t>2. Review the patient's current medications and document the review.</w:t>
      </w:r>
    </w:p>
    <w:p>
      <w:r>
        <w:t>3. Document an anaesthesia plan covering pre-medications, type/agent/dose, special requirements, and anticipated post-anaesthesia care.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 &amp; World Federation of Societies of Anaesthesiologists. (2018). International standards for a safe practice of anesthesia.</w:t>
        </w:r>
      </w:hyperlink>
    </w:p>
    <w:p>
      <w:pPr>
        <w:pStyle w:val="Heading2"/>
      </w:pPr>
      <w:r>
        <w:t>5.2 Pre-induction assessment</w:t>
      </w:r>
    </w:p>
    <w:p>
      <w:r>
        <w:rPr>
          <w:b/>
          <w:i/>
        </w:rPr>
        <w:t xml:space="preserve">Why this step matters: </w:t>
      </w:r>
      <w:r>
        <w:rPr>
          <w:i/>
        </w:rPr>
        <w:t>A patient's condition can change between the pre-anaesthesia assessment and the moment of induction — skipping the pre-induction recheck means inducing on stale information.</w:t>
      </w:r>
    </w:p>
    <w:p>
      <w:r>
        <w:t>1. Complete a pre-induction assessment immediately before induction, by an anaesthesiologist. Document any change to the plan.</w:t>
      </w:r>
    </w:p>
    <w:p>
      <w:r>
        <w:t>2. In urgent cases, document each assessment separately even where done sequentially or simultaneously with other steps.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 &amp; World Federation of Societies of Anaesthesiologists. (2018). International standards for a safe practice of anesthesia.</w:t>
        </w:r>
      </w:hyperlink>
    </w:p>
    <w:p>
      <w:pPr>
        <w:pStyle w:val="Heading2"/>
      </w:pPr>
      <w:r>
        <w:t>5.3 Consent</w:t>
      </w:r>
    </w:p>
    <w:p>
      <w:r>
        <w:rPr>
          <w:b/>
          <w:i/>
        </w:rPr>
        <w:t xml:space="preserve">Why this step matters: </w:t>
      </w:r>
      <w:r>
        <w:rPr>
          <w:i/>
        </w:rPr>
        <w:t>Skipping this step turns a decision that should belong to the patient or family into one made for them without their say.</w:t>
      </w:r>
    </w:p>
    <w:p>
      <w:r>
        <w:t>1. Take anaesthesia consent separately from surgical consent, obtained by the anaesthesiologist.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 &amp; World Federation of Societies of Anaesthesiologists. (2018). International standards for a safe practice of anesthesia.</w:t>
        </w:r>
      </w:hyperlink>
    </w:p>
    <w:p>
      <w:pPr>
        <w:pStyle w:val="Heading2"/>
      </w:pPr>
      <w:r>
        <w:t>5.4 Intra-anaesthesia monitoring</w:t>
      </w:r>
    </w:p>
    <w:p>
      <w:r>
        <w:rPr>
          <w:b/>
          <w:i/>
        </w:rPr>
        <w:t xml:space="preserve">Why this step matters: </w:t>
      </w:r>
      <w:r>
        <w:rPr>
          <w:i/>
        </w:rPr>
        <w:t>A patient who is only checked once, at the start, can deteriorate unnoticed — this step is what actually catches that.</w:t>
      </w:r>
    </w:p>
    <w:p>
      <w:r>
        <w:t>1. Monitor continuously: temperature, heart rate, cardiac rhythm, respiratory rate, blood pressure, oxygen saturation, and ETCO2 (end-tidal carbon dioxide, measured via capnography). For regional anaesthesia, use continual qualitative observation of ventilation in place of ETCO2.</w:t>
      </w:r>
    </w:p>
    <w:p>
      <w:r>
        <w:t>2. The anaesthesiologist is present throughout the entire procedure — this is an absolute requirement, with no routine exception.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American Society of Anesthesiologists. (2020). Standards for basic anesthetic monitoring.</w:t>
        </w:r>
      </w:hyperlink>
    </w:p>
    <w:p>
      <w:pPr>
        <w:pStyle w:val="Heading2"/>
      </w:pPr>
      <w:r>
        <w:t>5.5 Post-anaesthesia monitoring and transfer</w:t>
      </w:r>
    </w:p>
    <w:p>
      <w:r>
        <w:rPr>
          <w:b/>
          <w:i/>
        </w:rPr>
        <w:t xml:space="preserve">Why this step matters: </w:t>
      </w:r>
      <w:r>
        <w:rPr>
          <w:i/>
        </w:rPr>
        <w:t>A patient who's still recovering from anaesthesia and gets moved before meeting documented transfer criteria can deteriorate somewhere no one's watching as closely.</w:t>
      </w:r>
    </w:p>
    <w:p>
      <w:r>
        <w:t>1. Monitor vitals until complete recovery, in the recovery area, OT, or ICU as clinically appropriate.</w:t>
      </w:r>
    </w:p>
    <w:p>
      <w:r>
        <w:t>2. Apply documented transfer criteria before moving the patient out of recovery — the anaesthesiologist confirms and records this for every patient.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American Society of Anesthesiologists. (n.d.). Standards for postanesthesia care.</w:t>
        </w:r>
      </w:hyperlink>
    </w:p>
    <w:p>
      <w:pPr>
        <w:pStyle w:val="Heading2"/>
      </w:pPr>
      <w:r>
        <w:t>5.6 Documentation and safety</w:t>
      </w:r>
    </w:p>
    <w:p>
      <w:r>
        <w:rPr>
          <w:b/>
          <w:i/>
        </w:rPr>
        <w:t xml:space="preserve">Why this step matters: </w:t>
      </w:r>
      <w:r>
        <w:rPr>
          <w:i/>
        </w:rPr>
        <w:t>An anaesthesia chart missing the medications or timing given leaves the next clinician reconstructing what happened instead of reading it.</w:t>
      </w:r>
    </w:p>
    <w:p>
      <w:r>
        <w:t>1. Complete the anaesthesia chart for every patient: anaesthesiologist's name, assistants' names/designations, type of anaesthesia, medications, and date/time/signature.</w:t>
      </w:r>
    </w:p>
    <w:p>
      <w:r>
        <w:t>2. Follow the hospital's IPC guidelines for anaesthesia procedures.</w:t>
      </w:r>
    </w:p>
    <w:p>
      <w:r>
        <w:t>3. Log every intra-operative adverse anaesthesia event against the organisation's defined list, and apply CAPA.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 &amp; World Federation of Societies of Anaesthesiologists. (2018). International standards for a safe practice of anesthesia.</w:t>
        </w:r>
      </w:hyperlink>
    </w:p>
    <w:p>
      <w:pPr>
        <w:pStyle w:val="Heading1"/>
      </w:pPr>
      <w:r>
        <w:t>6.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begin anaesthesia without a completed pre-anaesthesia and pre-induction assessment. Do not leave the patient without a present anaesthesiologist at any point during general or regional anaesthesia, except where a documented emergency requires temporary absence per the responsible anaesthesiologist's judgement. Do not transfer a patient from recovery without documented application of the transfer criteria. Raising an incomplete assessment or absent anaesthesiologist before proceeding is never a disciplinary matter.</w:t>
      </w:r>
    </w:p>
    <w:p>
      <w:pPr>
        <w:pStyle w:val="Heading1"/>
      </w:pPr>
      <w:r>
        <w:t>7. Records</w:t>
      </w:r>
    </w:p>
    <w:p>
      <w:r>
        <w:t>Supported by all 11 records in the COP.13 Required Records pack.</w:t>
      </w:r>
    </w:p>
    <w:p>
      <w:pPr>
        <w:pStyle w:val="Heading1"/>
      </w:pPr>
      <w:r>
        <w:t>8. Related Documents</w:t>
      </w:r>
    </w:p>
    <w:p>
      <w:pPr>
        <w:pStyle w:val="ListParagraph"/>
      </w:pPr>
      <w:r>
        <w:t>Policy on Anaesthesia Services (HCO/COP/POL/13) — COP.13 policy</w:t>
      </w:r>
    </w:p>
    <w:p>
      <w:pPr>
        <w:pStyle w:val="ListParagraph"/>
      </w:pPr>
      <w:r>
        <w:t>SOP — Procedural Sedation Administration (COP.12)</w:t>
      </w:r>
    </w:p>
    <w:p>
      <w:pPr>
        <w:pStyle w:val="Heading1"/>
      </w:pPr>
      <w:r>
        <w:t>9. Where This SOP's Requirements Come From (Verified Sources)</w:t>
      </w:r>
    </w:p>
    <w:p>
      <w:pPr>
        <w:pStyle w:val="ListParagraph"/>
      </w:pPr>
      <w:hyperlink r:id="rId12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ASA — Standards for Basic Anesthetic Monitoring (2020)</w:t>
        </w:r>
      </w:hyperlink>
    </w:p>
    <w:p>
      <w:pPr>
        <w:pStyle w:val="Heading1"/>
      </w:pPr>
      <w:r>
        <w:t>10. Review</w:t>
      </w:r>
    </w:p>
    <w:p>
      <w:r>
        <w:t>Reviewed annually, and immediately after any intra-operative adverse anaesthesia event.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9736769/" TargetMode="External"/><Relationship Id="rId10" Type="http://schemas.openxmlformats.org/officeDocument/2006/relationships/hyperlink" Target="https://www.asahq.org/standards-and-practice-parameters/standards-for-basic-anesthetic-monitoring" TargetMode="External"/><Relationship Id="rId11" Type="http://schemas.openxmlformats.org/officeDocument/2006/relationships/hyperlink" Target="https://www.asahq.org/standards-and-practice-parameters/standards-for-postanesthesia-care" TargetMode="External"/><Relationship Id="rId12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