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Surgical Safety Checklist — Site Marking, Time-Out and Sign-Out</w:t>
      </w:r>
    </w:p>
    <w:p>
      <w:r>
        <w:t>«Hospital Name» — Supports COP.14.d, COP.14.e (CORE 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prevents wrong-patient, wrong-site, and wrong-procedure surgery through site marking, a mandatory time-out, and a documented sign-out before the patient leaves the operating theatre.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prevents wrong-patient, wrong-site, and wrong-procedure surgery through site marking, a mandatory time-out, and a documented sign-out before the patient leaves the operating theatre.</w:t>
      </w:r>
    </w:p>
    <w:p>
      <w:pPr>
        <w:pStyle w:val="Heading1"/>
      </w:pPr>
      <w:r>
        <w:t>2. Scope</w:t>
      </w:r>
    </w:p>
    <w:p>
      <w:r>
        <w:t>Applies to every surgical procedure, and to any invasive procedure involving laterality, multiple structures, or multiple levels.</w:t>
      </w:r>
    </w:p>
    <w:p>
      <w:pPr>
        <w:pStyle w:val="Heading1"/>
      </w:pPr>
      <w:r>
        <w:t>3. Responsibility</w:t>
      </w:r>
    </w:p>
    <w:p>
      <w:r>
        <w:t xml:space="preserve">Operating Surgeon: </w:t>
      </w:r>
      <w:r>
        <w:t>marks the site, leads the time-out, and confirms the sign-out.</w:t>
      </w:r>
    </w:p>
    <w:p>
      <w:r>
        <w:t xml:space="preserve">Entire OT Team: </w:t>
      </w:r>
      <w:r>
        <w:t>every member present and actively participating in the time-out — this is not one person's job.</w:t>
      </w:r>
    </w:p>
    <w:p>
      <w:r>
        <w:t xml:space="preserve">Circulating Nurse: </w:t>
      </w:r>
      <w:r>
        <w:t>documents the time-out and sign-out in the patient record.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Time-Out: </w:t>
      </w:r>
      <w:r>
        <w:t>A deliberate pause, right before the procedure starts, where the whole team stops and confirms they have the correct patient, procedure and site.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Site marking</w:t>
      </w:r>
    </w:p>
    <w:p>
      <w:r>
        <w:rPr>
          <w:b/>
          <w:i/>
        </w:rPr>
        <w:t xml:space="preserve">Why this step matters: </w:t>
      </w:r>
      <w:r>
        <w:rPr>
          <w:i/>
        </w:rPr>
        <w:t>Operating on the wrong side or the wrong digit is one of the most preventable errors in surgery — site marking exists specifically to catch it before incision.</w:t>
      </w:r>
    </w:p>
    <w:p>
      <w:r>
        <w:t>1. Mark the site for every procedure involving laterality (left/right), multiple structures (e.g. fingers, toes), or multiple levels (e.g. spine).</w:t>
      </w:r>
    </w:p>
    <w:p>
      <w:r>
        <w:t>2. Make the mark unambiguous, using a method that remains visible after skin preparation and draping.</w:t>
      </w:r>
    </w:p>
    <w:p>
      <w:r>
        <w:t>3. Involve the patient or relative in confirming the site whenever possible, before the patient is sedated.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(2009). Implementation manual: WHO surgical safety checklist (1st ed.).</w:t>
        </w:r>
      </w:hyperlink>
    </w:p>
    <w:p>
      <w:pPr>
        <w:pStyle w:val="Heading2"/>
      </w:pPr>
      <w:r>
        <w:t>5.2 Time-out — before skin incision</w:t>
      </w:r>
    </w:p>
    <w:p>
      <w:r>
        <w:rPr>
          <w:b/>
          <w:i/>
        </w:rPr>
        <w:t xml:space="preserve">Why this step matters: </w:t>
      </w:r>
      <w:r>
        <w:rPr>
          <w:i/>
        </w:rPr>
        <w:t>A time-out rushed through, or done without everyone actually confirming aloud, is a time-out that exists on paper but didn't actually happen.</w:t>
      </w:r>
    </w:p>
    <w:p>
      <w:r>
        <w:t>1. Pause the entire team immediately before incision. Do not proceed until this step is complete.</w:t>
      </w:r>
    </w:p>
    <w:p>
      <w:r>
        <w:t>2. Confirm aloud, with every team member's active agreement: correct patient identity, correct procedure, and correct surgical site.</w:t>
      </w:r>
    </w:p>
    <w:p>
      <w:r>
        <w:t>3. Any team member — regardless of role or seniority — has the authority to stop the time-out if something doesn't match. Resolve the discrepancy before proceeding.</w:t>
      </w:r>
    </w:p>
    <w:p>
      <w:r>
        <w:t>4. Document the time-out in the patient record, including that all three elements were confirmed and by whom.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(2009). Implementation manual: WHO surgical safety checklist (1st ed.).</w:t>
        </w:r>
      </w:hyperlink>
    </w:p>
    <w:p>
      <w:pPr>
        <w:pStyle w:val="Heading2"/>
      </w:pPr>
      <w:r>
        <w:t>5.3 Sign-out — before the patient leaves the OT</w:t>
      </w:r>
    </w:p>
    <w:p>
      <w:r>
        <w:rPr>
          <w:b/>
          <w:i/>
        </w:rPr>
        <w:t xml:space="preserve">Why this step matters: </w:t>
      </w:r>
      <w:r>
        <w:rPr>
          <w:i/>
        </w:rPr>
        <w:t>A retained instrument or sponge is only ever caught at sign-out — skip it and the count discrepancy leaves with the patient.</w:t>
      </w:r>
    </w:p>
    <w:p>
      <w:r>
        <w:t>1. Before the patient leaves the operating theatre, the team confirms: the procedure performed, instrument/sponge/needle counts are correct, specimens are correctly labelled, and any equipment issues are noted for follow-up.</w:t>
      </w:r>
    </w:p>
    <w:p>
      <w:r>
        <w:t>2. Document the sign-out in the patient record.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(2009). Implementation manual: WHO surgical safety checklist (1st ed.).</w:t>
        </w:r>
      </w:hyperlink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begin the incision without a completed, documented time-out confirming patient identity, procedure, and site. Any team member who identifies a mismatch or an incomplete time-out stops the procedure from proceeding until it is resolved — this includes junior staff stopping a senior surgeon. Stop-work applies to elective progression of the procedure — it does not block emergency life-saving intervention already underway. The person who stops documents what was found and how it was resolved. Stopping an incomplete time-out is not a disciplinary matter, for any team member regardless of seniority.</w:t>
      </w:r>
    </w:p>
    <w:p>
      <w:pPr>
        <w:pStyle w:val="Heading1"/>
      </w:pPr>
      <w:r>
        <w:t>7. Records</w:t>
      </w:r>
    </w:p>
    <w:p>
      <w:r>
        <w:t>Supported by Records 4 and 5 of the COP.14 Required Records pack: Site-Marking Record and Time-Out Record.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Surgical Services (HCO/COP/POL/14) — COP.14 policy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WHO Surgical Safety Checklist (first edition, 2008)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Haynes et al. (2009), NEJM — A surgical safety checklist to reduce morbidity and mortality in a global population</w:t>
        </w:r>
      </w:hyperlink>
    </w:p>
    <w:p>
      <w:pPr>
        <w:pStyle w:val="Heading1"/>
      </w:pPr>
      <w:r>
        <w:t>10. Review</w:t>
      </w:r>
    </w:p>
    <w:p>
      <w:r>
        <w:t>Reviewed annually, and immediately after any wrong-site or wrong-procedure near-miss.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98590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iris.who.int/items/08d5cc88-060c-4f03-8a94-330c095d49bc" TargetMode="External"/><Relationship Id="rId12" Type="http://schemas.openxmlformats.org/officeDocument/2006/relationships/hyperlink" Target="https://doi.org/10.1056/NEJMsa08101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