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Emergency Triage and Reassessment</w:t>
      </w:r>
    </w:p>
    <w:p>
      <w:r>
        <w:t>«Hospital Name» — Supports COP.2.d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SOP describes how «Hospital Name» triages every emergency patient by clinical priority and reassesses them at appropriate intervals while waiting or under observation. If you're new to this SOP, the short version is: follow the numbered steps below in order — they exist because skipping one of them is exactly how a real gap or a real patient-safety problem happens, not because NABH likes paperwork for its own sake.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triages every emergency patient by clinical priority and reassesses them at appropriate intervals while waiting or under observation.</w:t>
      </w:r>
    </w:p>
    <w:p>
      <w:pPr>
        <w:pStyle w:val="Heading1"/>
      </w:pPr>
      <w:r>
        <w:t>2. Scope</w:t>
      </w:r>
    </w:p>
    <w:p>
      <w:r>
        <w:t>Applies to every patient presenting to the emergency area, adult and paediatric.</w:t>
      </w:r>
    </w:p>
    <w:p>
      <w:pPr>
        <w:pStyle w:val="Heading1"/>
      </w:pPr>
      <w:r>
        <w:t>3. Responsibility</w:t>
      </w:r>
    </w:p>
    <w:p>
      <w:r>
        <w:t xml:space="preserve">Triage Nurse/Doctor: assigns and documents the triage category, and monitors patients for reassessment timing while waiting.</w:t>
      </w:r>
    </w:p>
    <w:p>
      <w:pPr>
        <w:pStyle w:val="Heading1"/>
      </w:pPr>
      <w:r>
        <w:t>4. Plain-Language Glossary</w:t>
      </w:r>
    </w:p>
    <w:p>
      <w:r>
        <w:t>If a word below is unfamiliar, this is what it means in this SOP:</w:t>
      </w:r>
    </w:p>
    <w:p>
      <w:pPr>
        <w:pStyle w:val="ListParagraph"/>
      </w:pPr>
      <w:r>
        <w:rPr>
          <w:b/>
        </w:rPr>
        <w:t xml:space="preserve">Colour-zone triage: </w:t>
      </w:r>
      <w:r>
        <w:t>a four-category system (RED / YELLOW / GREEN / BLACK) used to sort emergency patients by how urgently they need care; the default system under this SOP.</w:t>
      </w:r>
    </w:p>
    <w:p>
      <w:pPr>
        <w:pStyle w:val="ListParagraph"/>
      </w:pPr>
      <w:r>
        <w:rPr>
          <w:b/>
        </w:rPr>
        <w:t xml:space="preserve">ESI: </w:t>
      </w:r>
      <w:r>
        <w:t>Emergency Severity Index — a five-level scale used to sort emergency patients by how urgently they need care; an accepted alternative to colour-zone triage for hospitals that have already adopted it.</w:t>
      </w:r>
    </w:p>
    <w:p>
      <w:pPr>
        <w:pStyle w:val="Heading1"/>
      </w:pPr>
      <w:r>
        <w:t>5. Procedure</w:t>
      </w:r>
    </w:p>
    <w:p>
      <w:r>
        <w:rPr>
          <w:b/>
          <w:i/>
        </w:rPr>
        <w:t xml:space="preserve">Why this step matters: </w:t>
      </w:r>
      <w:r>
        <w:rPr>
          <w:i/>
        </w:rPr>
        <w:t>A patient triaged into the wrong category waits behind cases that are less urgent than theirs — the whole point of triage fails at the moment it's applied inconsistently.</w:t>
      </w:r>
    </w:p>
    <w:p>
      <w:r>
        <w:t>1. Assign a triage category to every patient on arrival, using the hospital’s adopted triage system. The default system under this SOP is the four-zone colour-coded system (RED / YELLOW / GREEN / BLACK), which reflects common practice in Indian hospitals. NABH does not mandate one specific triage tool — it requires that the hospital define and consistently apply a single system; a five-level system such as ESI (step 7) is an equally acceptable alternative where already adopted.</w:t>
      </w:r>
    </w:p>
    <w:p>
      <w:r>
        <w:t>2. The colour-zone system categorises patients as follows:</w:t>
      </w:r>
    </w:p>
    <w:p>
      <w:r>
        <w:t>3.      •  RED — immediate life threat, needs resuscitation now (e.g. cardiac arrest, not breathing, uncontrolled major bleeding)</w:t>
      </w:r>
    </w:p>
    <w:p>
      <w:r>
        <w:t>4.      •  YELLOW — urgent, could deteriorate, needs care soon (e.g. severe chest pain, controlled major bleeding, altered consciousness)</w:t>
      </w:r>
    </w:p>
    <w:p>
      <w:r>
        <w:t>5.      •  GREEN — stable, can safely wait (e.g. minor injuries, stable complaints not needing immediate intervention)</w:t>
      </w:r>
    </w:p>
    <w:p>
      <w:r>
        <w:t>6.      •  BLACK — deceased or beyond resuscitation on arrival</w:t>
      </w:r>
    </w:p>
    <w:p>
      <w:r>
        <w:t>7. Alternative (ESI) — for a hospital that has already adopted the five-level Emergency Severity Index in place of the colour-zone system, not in addition to it: Level 1 — immediate life threat; Level 2 — high risk, could deteriorate fast; Level 3 — urgent, stable but needs several resources; Level 4 — less urgent, needs one resource; Level 5 — non-urgent, needs no resources.</w:t>
      </w:r>
    </w:p>
    <w:p>
      <w:r>
        <w:t>8. [Hospital to define: state here which ONE system — colour-zone or ESI — this hospital has adopted as its single triage system, and the exact criteria/category set if different from the examples above. The two systems are not run together.]</w:t>
      </w:r>
    </w:p>
    <w:p>
      <w:r>
        <w:t>9. Only qualified/trained staff perform triage — confirm training before assigning this duty.</w:t>
      </w:r>
    </w:p>
    <w:p>
      <w:r>
        <w:t>10. "Trained" means the staff member has completed the hospital's triage training/orientation and is listed as current in the Triage Personnel Qualification Record (Record 9) — check that record, not personal judgement, before assigning triage duty to anyone.</w:t>
      </w:r>
    </w:p>
    <w:p>
      <w:r>
        <w:t>11. Reassess patients waiting for care at an interval appropriate to their triage category — higher-acuity categories are reassessed more frequently.</w:t>
      </w:r>
    </w:p>
    <w:p>
      <w:r>
        <w:t>12. [Hospital to define: state the actual reassessment interval for each triage category — a working starting point, consistent with common ED practice, is: RED — continuous monitoring; YELLOW — every 15-30 minutes; GREEN — every 1-2 hours or on patient/family request. (For a hospital using ESI instead: Level 1/2 — continuous or every 10-15 minutes; Level 3 — every 30-60 minutes; Level 4/5 — every 1-2 hours or on patient/family request.)]</w:t>
      </w:r>
    </w:p>
    <w:p>
      <w:r>
        <w:t>13. Document every reassessment finding in the medical record, not only the initial triage category.</w:t>
      </w:r>
    </w:p>
    <w:p>
      <w:r>
        <w:t>14. Escalate immediately if a waiting patient's condition changes or worsens, regardless of their original triage category — inform the emergency in-charge doctor first; if there is no timely response, escalate to the Medical Superintendent the same shift.</w:t>
      </w:r>
    </w:p>
    <w:p>
      <w:r>
        <w:rPr>
          <w:b/>
          <w:i/>
          <w:sz w:val="18"/>
        </w:rPr>
        <w:t xml:space="preserve">Technical source(s) for these steps: </w:t>
      </w:r>
    </w:p>
    <w:p>
      <w:pPr>
        <w:pStyle w:val="ListParagraph"/>
      </w:pPr>
      <w:hyperlink r:id="rId9">
        <w:r>
          <w:rPr>
            <w:color w:val="0563C1"/>
            <w:u w:val="single"/>
          </w:rPr>
          <w:t>Agency for Healthcare Research and Quality. (2005). Emergency Severity Index (ESI): A triage tool for emergency department care, version 4 — Implementation handbook.</w:t>
        </w:r>
      </w:hyperlink>
    </w:p>
    <w:p>
      <w:pPr>
        <w:pStyle w:val="Heading1"/>
      </w:pPr>
      <w:r>
        <w:t>6. Records</w:t>
      </w:r>
    </w:p>
    <w:p>
      <w:r>
        <w:t>Supported by the Triage Personnel Qualification Record (Record 9) and the Triage &amp; Reassessment Documentation Sample (Record 10) of the COP.2 Required Records pack.</w:t>
      </w:r>
    </w:p>
    <w:p>
      <w:pPr>
        <w:pStyle w:val="Heading1"/>
      </w:pPr>
      <w:r>
        <w:t>7. Related Documents</w:t>
      </w:r>
    </w:p>
    <w:p>
      <w:pPr>
        <w:pStyle w:val="ListParagraph"/>
      </w:pPr>
      <w:r>
        <w:t>Policy on Emergency Care Services (HCO/COP/POL/02) — COP.2 policy</w:t>
      </w:r>
    </w:p>
    <w:p>
      <w:pPr>
        <w:pStyle w:val="Heading1"/>
      </w:pPr>
      <w:r>
        <w:t>8. Where This SOP's Requirements Come From (Verified Sources)</w:t>
      </w:r>
    </w:p>
    <w:p>
      <w:pPr>
        <w:pStyle w:val="ListParagraph"/>
      </w:pPr>
      <w:hyperlink r:id="rId10">
        <w:r>
          <w:rPr>
            <w:color w:val="0563C1"/>
            <w:u w:val="single"/>
          </w:rPr>
          <w:t>National Accreditation Board for Hospitals and Healthcare Providers. (2025). NABH accreditation standards for hospitals (6th ed.). ISBN 978-81-965264-9-8.</w:t>
        </w:r>
      </w:hyperlink>
    </w:p>
    <w:p>
      <w:pPr>
        <w:pStyle w:val="ListParagraph"/>
      </w:pPr>
      <w:hyperlink r:id="rId11">
        <w:r>
          <w:rPr>
            <w:color w:val="0563C1"/>
            <w:u w:val="single"/>
          </w:rPr>
          <w:t>AHRQ — Emergency Severity Index (ESI): A Triage Tool for Emergency Departments</w:t>
        </w:r>
      </w:hyperlink>
    </w:p>
    <w:p>
      <w:pPr>
        <w:pStyle w:val="ListParagraph"/>
      </w:pPr>
      <w:r>
        <w:t>Directorate General of Health Services, Ministry of Health &amp; Family Welfare, Government of India — Hospital Manual, April 2025, Chapter 1 (Emergency Services), para 1.14 — referenced as one example documenting colour-zone triage as common Indian hospital practice, not as a binding NABH requirement.</w:t>
      </w:r>
    </w:p>
    <w:p>
      <w:pPr>
        <w:pStyle w:val="Heading1"/>
      </w:pPr>
      <w:r>
        <w:t>9. Review</w:t>
      </w:r>
    </w:p>
    <w:p>
      <w:r>
        <w:t>Reviewed annually, and immediately after any adverse event linked to a triage or reassessment delay.</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chive.ahrq.gov/research/esi/esi1.htm" TargetMode="External"/><Relationship Id="rId10" Type="http://schemas.openxmlformats.org/officeDocument/2006/relationships/hyperlink" Target="https://portal.nabh.co/images/Standards/NABH%20Hospital%20Accreditation%20Standard%206th%20Edition%20January%202025.pdf" TargetMode="External"/><Relationship Id="rId11" Type="http://schemas.openxmlformats.org/officeDocument/2006/relationships/hyperlink" Target="https://www.ahrq.gov/patient-safety/settings/emergency-dept/es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