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HRM.1.b — Staff are recruited against the recruitment procedure as documented.</w:t>
      </w:r>
    </w:p>
    <w:p>
      <w:r>
        <w:t>HRM.1 Record 01 — Recruitment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Requisition No. / Date: The approved vacancy requisition reference and date.</w:t>
      </w:r>
    </w:p>
    <w:p>
      <w:pPr>
        <w:pStyle w:val="ListParagraph"/>
      </w:pPr>
      <w:r>
        <w:t>Role / Department: The role being filled and which department.</w:t>
      </w:r>
    </w:p>
    <w:p>
      <w:pPr>
        <w:pStyle w:val="ListParagraph"/>
      </w:pPr>
      <w:r>
        <w:t>Shortlisted Candidates: Who was shortlisted against the stated criteria.</w:t>
      </w:r>
    </w:p>
    <w:p>
      <w:pPr>
        <w:pStyle w:val="ListParagraph"/>
      </w:pPr>
      <w:r>
        <w:t>Panel Selection Rationale: Why the selected candidate was chosen.</w:t>
      </w:r>
    </w:p>
    <w:p>
      <w:pPr>
        <w:pStyle w:val="ListParagraph"/>
      </w:pPr>
      <w:r>
        <w:t>Fill Date / Status: When the vacancy was filled, and whether it is open, filled, or reopened.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log of every vacancy from requisition through to fill, with the panel's documented reason for its selection.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when a requisition is approved and updates it through to fill. The worked example shows a staff nurse vacancy filled within about three weeks with a documented selection rationale.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a hire cannot be shown to have followed the documented recruitment procedure at all, which is exactly what this Core requirement exists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Requisition No. / Date</w:t>
            </w:r>
          </w:p>
        </w:tc>
        <w:tc>
          <w:tcPr>
            <w:tcW w:type="dxa" w:w="1728"/>
          </w:tcPr>
          <w:p>
            <w:r>
              <w:t>Role / Department</w:t>
            </w:r>
          </w:p>
        </w:tc>
        <w:tc>
          <w:tcPr>
            <w:tcW w:type="dxa" w:w="1728"/>
          </w:tcPr>
          <w:p>
            <w:r>
              <w:t>Shortlisted Candidates</w:t>
            </w:r>
          </w:p>
        </w:tc>
        <w:tc>
          <w:tcPr>
            <w:tcW w:type="dxa" w:w="1728"/>
          </w:tcPr>
          <w:p>
            <w:r>
              <w:t>Panel Selection Rationale</w:t>
            </w:r>
          </w:p>
        </w:tc>
        <w:tc>
          <w:tcPr>
            <w:tcW w:type="dxa" w:w="1728"/>
          </w:tcPr>
          <w:p>
            <w:r>
              <w:t>Fill Date / Status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REQ-2026-014, 02-Feb-2026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Nurse, 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3 candidates shortlisted against stated nursing qualification and 2-yr experience criteria</w:t>
            </w:r>
          </w:p>
        </w:tc>
        <w:tc>
          <w:tcPr>
            <w:tcW w:type="dxa" w:w="1728"/>
            <w:shd w:val="clear" w:color="auto" w:fill="FFF2CC"/>
          </w:tcPr>
          <w:p>
            <w:r>
              <w:t>Selected for strongest ICU exposure matching ward's current case-mix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20-Feb-2026 — Filled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