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02 — Appraisal criteria sign-off, per cycle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category this set of criteria applies to.</w:t>
      </w:r>
    </w:p>
    <w:p>
      <w:pPr>
        <w:pStyle w:val="ListParagraph"/>
      </w:pPr>
      <w:r>
        <w:t>Criteria Source (Job Description Ref.): Which job description version the criteria are drawn from.</w:t>
      </w:r>
    </w:p>
    <w:p>
      <w:pPr>
        <w:pStyle w:val="ListParagraph"/>
      </w:pPr>
      <w:r>
        <w:t>Criteria Documented Before Cycle (Y/N): Whether criteria were set before the cycle began.</w:t>
      </w:r>
    </w:p>
    <w:p>
      <w:pPr>
        <w:pStyle w:val="ListParagraph"/>
      </w:pPr>
      <w:r>
        <w:t>Discussed With Appraisee (Y/N): Whether appraiser and appraisee discussed criteria at cycle start.</w:t>
      </w:r>
    </w:p>
    <w:p>
      <w:pPr>
        <w:pStyle w:val="ListParagraph"/>
      </w:pPr>
      <w:r>
        <w:t>Cycle Start Date: The date this appraisal cycle began.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confirms, per staff category and per cycle, that appraisal criteria were drawn from the job description and set before the cycle began — not decided at the review meeting itself.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at the start of each appraisal cycle for each staff category. The worked example shows Staff Nurse criteria set and discussed before the cycle starting 01-Apr-2026.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Criteria decided after the fact, at the review meeting, turns the appraisal into an informal judgment rather than a measurement against something the employee already knew — this record is the proof the criteria came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Criteria Source (Job Description Ref.)</w:t>
            </w:r>
          </w:p>
        </w:tc>
        <w:tc>
          <w:tcPr>
            <w:tcW w:type="dxa" w:w="1728"/>
          </w:tcPr>
          <w:p>
            <w:r>
              <w:t>Criteria Documented Before Cycle (Y/N)</w:t>
            </w:r>
          </w:p>
        </w:tc>
        <w:tc>
          <w:tcPr>
            <w:tcW w:type="dxa" w:w="1728"/>
          </w:tcPr>
          <w:p>
            <w:r>
              <w:t>Discussed With Appraisee (Y/N)</w:t>
            </w:r>
          </w:p>
        </w:tc>
        <w:tc>
          <w:tcPr>
            <w:tcW w:type="dxa" w:w="1728"/>
          </w:tcPr>
          <w:p>
            <w:r>
              <w:t>Cycle Start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HRM.1 Record 02, v.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01-Apr-2026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