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HRM.4.a — Performance appraisal is done for staff within the organisation and staff are made aware of the same at the time of induction.</w:t>
      </w:r>
    </w:p>
    <w:p>
      <w:r>
        <w:t>HRM.4 Record 03 — Appraisal schedule and completion tracker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due or completed for this cycle.</w:t>
      </w:r>
    </w:p>
    <w:p>
      <w:pPr>
        <w:pStyle w:val="ListParagraph"/>
      </w:pPr>
      <w:r>
        <w:t>Cycle Due Date: When this appraisal was due (annual, or 3/6-month probation point).</w:t>
      </w:r>
    </w:p>
    <w:p>
      <w:pPr>
        <w:pStyle w:val="ListParagraph"/>
      </w:pPr>
      <w:r>
        <w:t>Completed Date: The date the review meeting actually took place.</w:t>
      </w:r>
    </w:p>
    <w:p>
      <w:pPr>
        <w:pStyle w:val="ListParagraph"/>
      </w:pPr>
      <w:r>
        <w:t>Form Filed Within 2 Weeks (Y/N): Whether the signed form was filed on time.</w:t>
      </w:r>
    </w:p>
    <w:p>
      <w:pPr>
        <w:pStyle w:val="ListParagraph"/>
      </w:pPr>
      <w:r>
        <w:t>Overdue (Y/N): Whether this appraisal is currently overdue.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schedule the HR In-Charge checks monthly to confirm no active staff member is overdue for appraisal, and that completed forms were filed within two weeks of the review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updates this schedule monthly. The worked example shows Asha Kumari's annual appraisal completed slightly ahead of the due date, with the form filed on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tracked schedule, appraisal intervals drift silently until a staff member has gone well over a year with no review on file — NABH checks this record because it is what makes the stated interval actually enforceable.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</w:t>
            </w:r>
          </w:p>
        </w:tc>
        <w:tc>
          <w:tcPr>
            <w:tcW w:type="dxa" w:w="1728"/>
          </w:tcPr>
          <w:p>
            <w:r>
              <w:t>Cycle Due Date</w:t>
            </w:r>
          </w:p>
        </w:tc>
        <w:tc>
          <w:tcPr>
            <w:tcW w:type="dxa" w:w="1728"/>
          </w:tcPr>
          <w:p>
            <w:r>
              <w:t>Completed Date</w:t>
            </w:r>
          </w:p>
        </w:tc>
        <w:tc>
          <w:tcPr>
            <w:tcW w:type="dxa" w:w="1728"/>
          </w:tcPr>
          <w:p>
            <w:r>
              <w:t>Form Filed Within 2 Weeks (Y/N)</w:t>
            </w:r>
          </w:p>
        </w:tc>
        <w:tc>
          <w:tcPr>
            <w:tcW w:type="dxa" w:w="1728"/>
          </w:tcPr>
          <w:p>
            <w:r>
              <w:t>Overdue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Asha Kumari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05-Jan-2027 (annual)</w:t>
            </w:r>
          </w:p>
        </w:tc>
        <w:tc>
          <w:tcPr>
            <w:tcW w:type="dxa" w:w="1728"/>
            <w:shd w:val="clear" w:color="auto" w:fill="FFF2CC"/>
          </w:tcPr>
          <w:p>
            <w:r>
              <w:t>28-Dec-2026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