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Uniform Care Guided by Written Guidance</w:t>
      </w:r>
    </w:p>
    <w:p>
      <w:pPr>
        <w:spacing w:after="240"/>
        <w:jc w:val="center"/>
      </w:pPr>
      <w:r>
        <w:rPr>
          <w:i/>
          <w:iCs/>
          <w:sz w:val="20"/>
          <w:szCs w:val="20"/>
        </w:rPr>
        <w:t xml:space="preserve">HCO Full Accreditation, 6th Edition — COP.1.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Uniform care to patients is provided in all settings of the organisation and is guided by written guidance.</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COP.1: Uniform care to patients is provided in all settings of the organisation and is guided by written guidance.</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uniform care guided by written guidance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 at «Hospital Name», including the «Quality Coordinator», treating doctors, nurses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uniform care guided by written guidance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COP.1 so that uniform care to patients is provided in all settings of the organisation and is guided by written guidance..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Uniform care is provided to patients following written guidance .</w:t>
      </w:r>
    </w:p>
    <w:p>
      <w:pPr>
        <w:spacing w:after="80"/>
      </w:pPr>
      <w:r>
        <w:rPr>
          <w:sz w:val="22"/>
          <w:szCs w:val="22"/>
        </w:rPr>
        <w:t xml:space="preserve">2. Do not skip: The organisation has a uniform process for identification of patients and uses at least two identifiers.</w:t>
      </w:r>
    </w:p>
    <w:p>
      <w:pPr>
        <w:spacing w:after="80"/>
      </w:pPr>
      <w:r>
        <w:rPr>
          <w:sz w:val="22"/>
          <w:szCs w:val="22"/>
        </w:rPr>
        <w:t xml:space="preserve">3. Do not skip: The organisation implements evidence-based clinical practice guidelines and / or clinical protocols to guide...</w:t>
      </w:r>
    </w:p>
    <w:p>
      <w:pPr>
        <w:spacing w:after="80"/>
      </w:pPr>
      <w:r>
        <w:rPr>
          <w:sz w:val="22"/>
          <w:szCs w:val="22"/>
        </w:rPr>
        <w:t xml:space="preserve">4. Do not skip: Clinical care pathways are developed, consistently followed across all settings of care, and reviewed...</w:t>
      </w:r>
    </w:p>
    <w:p>
      <w:pPr>
        <w:spacing w:after="80"/>
      </w:pPr>
      <w:r>
        <w:rPr>
          <w:sz w:val="22"/>
          <w:szCs w:val="22"/>
        </w:rPr>
        <w:t xml:space="preserve">5. Do not skip: Multi-disciplinary and multi-speciality care, where appropriate, is planned based on best clinical practices...</w:t>
      </w:r>
    </w:p>
    <w:p>
      <w:pPr>
        <w:spacing w:after="80"/>
      </w:pPr>
      <w:r>
        <w:rPr>
          <w:sz w:val="22"/>
          <w:szCs w:val="22"/>
        </w:rPr>
        <w:t xml:space="preserve">6. Do not skip: Telemedicine facility is provided safely and securely based on written guidance.</w:t>
      </w:r>
    </w:p>
    <w:p>
      <w:pPr>
        <w:spacing w:after="80"/>
      </w:pPr>
      <w:r>
        <w:rPr>
          <w:sz w:val="22"/>
          <w:szCs w:val="22"/>
        </w:rPr>
        <w:t xml:space="preserve">7. Staff who see a COP.1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Uniform care is provided to patients following written guidance</w:t>
      </w:r>
    </w:p>
    <w:p>
      <w:pPr>
        <w:spacing w:after="140"/>
      </w:pPr>
      <w:r>
        <w:rPr>
          <w:sz w:val="22"/>
          <w:szCs w:val="22"/>
        </w:rPr>
        <w:t xml:space="preserve">Uniform care is provided to patients following written guidance .</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The organisation has a uniform process for identification of patients..</w:t>
      </w:r>
    </w:p>
    <w:p>
      <w:pPr>
        <w:spacing w:after="140"/>
      </w:pPr>
      <w:r>
        <w:rPr>
          <w:sz w:val="22"/>
          <w:szCs w:val="22"/>
        </w:rPr>
        <w:t xml:space="preserve">The organisation has a uniform process for identification of patients and uses at least two identifiers.</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implements evidence-based clinical practice guidelines..</w:t>
      </w:r>
    </w:p>
    <w:p>
      <w:pPr>
        <w:spacing w:after="140"/>
      </w:pPr>
      <w:r>
        <w:rPr>
          <w:sz w:val="22"/>
          <w:szCs w:val="22"/>
        </w:rPr>
        <w:t xml:space="preserve">The organisation implements evidence-based clinical practice guidelines and / or clinical protocols to guide uniform patient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Clinical care pathways are developed, consistently followed across all..</w:t>
      </w:r>
    </w:p>
    <w:p>
      <w:pPr>
        <w:spacing w:after="140"/>
      </w:pPr>
      <w:r>
        <w:rPr>
          <w:sz w:val="22"/>
          <w:szCs w:val="22"/>
        </w:rPr>
        <w:t xml:space="preserve">Clinical care pathways are developed, consistently followed across all settings of care, and reviewed periodically.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Multi-disciplinary and multi-speciality care, where appropriate, is..</w:t>
      </w:r>
    </w:p>
    <w:p>
      <w:pPr>
        <w:spacing w:after="140"/>
      </w:pPr>
      <w:r>
        <w:rPr>
          <w:sz w:val="22"/>
          <w:szCs w:val="22"/>
        </w:rPr>
        <w:t xml:space="preserve">Multi-disciplinary and multi-speciality care, where appropriate, is planned based on best clinical practices / clinical practice guidelines and delivered in a uniform manner across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Telemedicine facility is provided safely and securely based on written..</w:t>
      </w:r>
    </w:p>
    <w:p>
      <w:pPr>
        <w:spacing w:after="140"/>
      </w:pPr>
      <w:r>
        <w:rPr>
          <w:sz w:val="22"/>
          <w:szCs w:val="22"/>
        </w:rPr>
        <w:t xml:space="preserve">Telemedicine facility is provided safely and securely based on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 is resourced and followed.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Uniform Care Guided by Written Guidance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w:t>
      </w:r>
    </w:p>
    <w:p>
      <w:pPr>
        <w:pStyle w:val="ListParagraph"/>
        <w:numPr>
          <w:ilvl w:val="0"/>
          <w:numId w:val="1"/>
        </w:numPr>
        <w:spacing w:after="60"/>
      </w:pPr>
      <w:r>
        <w:rPr>
          <w:sz w:val="22"/>
          <w:szCs w:val="22"/>
        </w:rPr>
        <w:t xml:space="preserve">NABH Guidebook to Accreditation Standards for Hospitals, 6th Edition — COP.1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COP.1.</w:t>
      </w:r>
    </w:p>
    <w:p>
      <w:pPr>
        <w:pStyle w:val="Heading1"/>
        <w:spacing w:after="120" w:before="280"/>
      </w:pPr>
      <w:r>
        <w:t xml:space="preserve">10. Distribution</w:t>
      </w:r>
    </w:p>
    <w:p>
      <w:pPr>
        <w:spacing w:after="140"/>
      </w:pPr>
      <w:r>
        <w:rPr>
          <w:sz w:val="22"/>
          <w:szCs w:val="22"/>
        </w:rPr>
        <w:t xml:space="preserve">Medical Superintendent; Quality Coordinator; department clinical staff covered by COP.1</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Uniform care is provided to patients following written guidance .</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uniform process for identification of patients and uses at least two identifiers.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evidence-based clinical practice guidelines and / or clinical protocols to guide uniform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care pathways are developed, consistently followed across all settings of care, and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Multi-disciplinary and multi-speciality care, where appropriate, is planned based on best clinical practices / clinical practice guidelines and delivered in a uniform manner across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Telemedicine facility is provided safely and securely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COP.1.a — Uniform care is provided to patients following written guidance .</w:t>
      </w:r>
    </w:p>
    <w:p>
      <w:pPr>
        <w:pStyle w:val="ListParagraph"/>
        <w:numPr>
          <w:ilvl w:val="0"/>
          <w:numId w:val="1"/>
        </w:numPr>
        <w:spacing w:after="60"/>
      </w:pPr>
      <w:r>
        <w:rPr>
          <w:sz w:val="22"/>
          <w:szCs w:val="22"/>
        </w:rPr>
        <w:t xml:space="preserve">Written uniform-care guidance or protocol document.</w:t>
      </w:r>
    </w:p>
    <w:p>
      <w:pPr>
        <w:pStyle w:val="ListParagraph"/>
        <w:numPr>
          <w:ilvl w:val="0"/>
          <w:numId w:val="1"/>
        </w:numPr>
        <w:spacing w:after="60"/>
      </w:pPr>
      <w:r>
        <w:rPr>
          <w:sz w:val="22"/>
          <w:szCs w:val="22"/>
        </w:rPr>
        <w:t xml:space="preserve">Staff training record on the guidance.</w:t>
      </w:r>
    </w:p>
    <w:p>
      <w:pPr>
        <w:pStyle w:val="ListParagraph"/>
        <w:numPr>
          <w:ilvl w:val="0"/>
          <w:numId w:val="1"/>
        </w:numPr>
        <w:spacing w:after="60"/>
      </w:pPr>
      <w:r>
        <w:rPr>
          <w:sz w:val="22"/>
          <w:szCs w:val="22"/>
        </w:rPr>
        <w:t xml:space="preserve">Cross-setting consistency-check record (OPD, IPD, emergency).</w:t>
      </w:r>
    </w:p>
    <w:p>
      <w:pPr>
        <w:pStyle w:val="Heading2"/>
        <w:spacing w:after="100" w:before="220"/>
      </w:pPr>
      <w:r>
        <w:t xml:space="preserve">COP.1.b — The organisation has a uniform process for identification of patients and uses at least two identifiers.</w:t>
      </w:r>
    </w:p>
    <w:p>
      <w:pPr>
        <w:pStyle w:val="ListParagraph"/>
        <w:numPr>
          <w:ilvl w:val="0"/>
          <w:numId w:val="1"/>
        </w:numPr>
        <w:spacing w:after="60"/>
      </w:pPr>
      <w:r>
        <w:rPr>
          <w:sz w:val="22"/>
          <w:szCs w:val="22"/>
        </w:rPr>
        <w:t xml:space="preserve">Written patient-identification procedure naming the two identifiers used.</w:t>
      </w:r>
    </w:p>
    <w:p>
      <w:pPr>
        <w:pStyle w:val="ListParagraph"/>
        <w:numPr>
          <w:ilvl w:val="0"/>
          <w:numId w:val="1"/>
        </w:numPr>
        <w:spacing w:after="60"/>
      </w:pPr>
      <w:r>
        <w:rPr>
          <w:sz w:val="22"/>
          <w:szCs w:val="22"/>
        </w:rPr>
        <w:t xml:space="preserve">Identification-practice observation record for a sampled encounter.</w:t>
      </w:r>
    </w:p>
    <w:p>
      <w:pPr>
        <w:pStyle w:val="ListParagraph"/>
        <w:numPr>
          <w:ilvl w:val="0"/>
          <w:numId w:val="1"/>
        </w:numPr>
        <w:spacing w:after="60"/>
      </w:pPr>
      <w:r>
        <w:rPr>
          <w:sz w:val="22"/>
          <w:szCs w:val="22"/>
        </w:rPr>
        <w:t xml:space="preserve">Wristband or ID-card record, where used.</w:t>
      </w:r>
    </w:p>
    <w:p>
      <w:pPr>
        <w:pStyle w:val="Heading2"/>
        <w:spacing w:after="100" w:before="220"/>
      </w:pPr>
      <w:r>
        <w:t xml:space="preserve">COP.1.c — The organisation implements evidence-based clinical practice guidelines and / or clinical protocols to guide uniform patient care.</w:t>
      </w:r>
    </w:p>
    <w:p>
      <w:pPr>
        <w:pStyle w:val="ListParagraph"/>
        <w:numPr>
          <w:ilvl w:val="0"/>
          <w:numId w:val="1"/>
        </w:numPr>
        <w:spacing w:after="60"/>
      </w:pPr>
      <w:r>
        <w:rPr>
          <w:sz w:val="22"/>
          <w:szCs w:val="22"/>
        </w:rPr>
        <w:t xml:space="preserve">Adopted clinical practice guideline or protocol list.</w:t>
      </w:r>
    </w:p>
    <w:p>
      <w:pPr>
        <w:pStyle w:val="ListParagraph"/>
        <w:numPr>
          <w:ilvl w:val="0"/>
          <w:numId w:val="1"/>
        </w:numPr>
        <w:spacing w:after="60"/>
      </w:pPr>
      <w:r>
        <w:rPr>
          <w:sz w:val="22"/>
          <w:szCs w:val="22"/>
        </w:rPr>
        <w:t xml:space="preserve">Reference-source record (professional body, national or international guideline).</w:t>
      </w:r>
    </w:p>
    <w:p>
      <w:pPr>
        <w:pStyle w:val="ListParagraph"/>
        <w:numPr>
          <w:ilvl w:val="0"/>
          <w:numId w:val="1"/>
        </w:numPr>
        <w:spacing w:after="60"/>
      </w:pPr>
      <w:r>
        <w:rPr>
          <w:sz w:val="22"/>
          <w:szCs w:val="22"/>
        </w:rPr>
        <w:t xml:space="preserve">Staff-access record to the current guidelines.</w:t>
      </w:r>
    </w:p>
    <w:p>
      <w:pPr>
        <w:pStyle w:val="Heading2"/>
        <w:spacing w:after="100" w:before="220"/>
      </w:pPr>
      <w:r>
        <w:t xml:space="preserve">COP.1.d — Clinical care pathways are developed, consistently followed across all settings of care, and reviewed periodically.</w:t>
      </w:r>
    </w:p>
    <w:p>
      <w:pPr>
        <w:pStyle w:val="ListParagraph"/>
        <w:numPr>
          <w:ilvl w:val="0"/>
          <w:numId w:val="1"/>
        </w:numPr>
        <w:spacing w:after="60"/>
      </w:pPr>
      <w:r>
        <w:rPr>
          <w:sz w:val="22"/>
          <w:szCs w:val="22"/>
        </w:rPr>
        <w:t xml:space="preserve">Developed care-pathway document for a selected condition.</w:t>
      </w:r>
    </w:p>
    <w:p>
      <w:pPr>
        <w:pStyle w:val="ListParagraph"/>
        <w:numPr>
          <w:ilvl w:val="0"/>
          <w:numId w:val="1"/>
        </w:numPr>
        <w:spacing w:after="60"/>
      </w:pPr>
      <w:r>
        <w:rPr>
          <w:sz w:val="22"/>
          <w:szCs w:val="22"/>
        </w:rPr>
        <w:t xml:space="preserve">Consistency-check record across care settings.</w:t>
      </w:r>
    </w:p>
    <w:p>
      <w:pPr>
        <w:pStyle w:val="ListParagraph"/>
        <w:numPr>
          <w:ilvl w:val="0"/>
          <w:numId w:val="1"/>
        </w:numPr>
        <w:spacing w:after="60"/>
      </w:pPr>
      <w:r>
        <w:rPr>
          <w:sz w:val="22"/>
          <w:szCs w:val="22"/>
        </w:rPr>
        <w:t xml:space="preserve">Periodic-review record of the pathway.</w:t>
      </w:r>
    </w:p>
    <w:p>
      <w:pPr>
        <w:pStyle w:val="Heading2"/>
        <w:spacing w:after="100" w:before="220"/>
      </w:pPr>
      <w:r>
        <w:t xml:space="preserve">COP.1.e — Multi-disciplinary and multi-speciality care, where appropriate, is planned based on best clinical practices / clinical practice guidelines and delivered in a uniform manner across the organisation.</w:t>
      </w:r>
    </w:p>
    <w:p>
      <w:pPr>
        <w:pStyle w:val="ListParagraph"/>
        <w:numPr>
          <w:ilvl w:val="0"/>
          <w:numId w:val="1"/>
        </w:numPr>
        <w:spacing w:after="60"/>
      </w:pPr>
      <w:r>
        <w:rPr>
          <w:sz w:val="22"/>
          <w:szCs w:val="22"/>
        </w:rPr>
        <w:t xml:space="preserve">Multi-disciplinary care-planning record for a sampled complex case.</w:t>
      </w:r>
    </w:p>
    <w:p>
      <w:pPr>
        <w:pStyle w:val="ListParagraph"/>
        <w:numPr>
          <w:ilvl w:val="0"/>
          <w:numId w:val="1"/>
        </w:numPr>
        <w:spacing w:after="60"/>
      </w:pPr>
      <w:r>
        <w:rPr>
          <w:sz w:val="22"/>
          <w:szCs w:val="22"/>
        </w:rPr>
        <w:t xml:space="preserve">Best-practice or guideline reference used.</w:t>
      </w:r>
    </w:p>
    <w:p>
      <w:pPr>
        <w:pStyle w:val="ListParagraph"/>
        <w:numPr>
          <w:ilvl w:val="0"/>
          <w:numId w:val="1"/>
        </w:numPr>
        <w:spacing w:after="60"/>
      </w:pPr>
      <w:r>
        <w:rPr>
          <w:sz w:val="22"/>
          <w:szCs w:val="22"/>
        </w:rPr>
        <w:t xml:space="preserve">Uniform-delivery record across the organisation.</w:t>
      </w:r>
    </w:p>
    <w:p>
      <w:pPr>
        <w:pStyle w:val="Heading2"/>
        <w:spacing w:after="100" w:before="220"/>
      </w:pPr>
      <w:r>
        <w:t xml:space="preserve">COP.1.f — Telemedicine facility is provided safely and securely based on written guidance.</w:t>
      </w:r>
    </w:p>
    <w:p>
      <w:pPr>
        <w:pStyle w:val="ListParagraph"/>
        <w:numPr>
          <w:ilvl w:val="0"/>
          <w:numId w:val="1"/>
        </w:numPr>
        <w:spacing w:after="60"/>
      </w:pPr>
      <w:r>
        <w:rPr>
          <w:sz w:val="22"/>
          <w:szCs w:val="22"/>
        </w:rPr>
        <w:t xml:space="preserve">Written telemedicine guidance covering safety and security.</w:t>
      </w:r>
    </w:p>
    <w:p>
      <w:pPr>
        <w:pStyle w:val="ListParagraph"/>
        <w:numPr>
          <w:ilvl w:val="0"/>
          <w:numId w:val="1"/>
        </w:numPr>
        <w:spacing w:after="60"/>
      </w:pPr>
      <w:r>
        <w:rPr>
          <w:sz w:val="22"/>
          <w:szCs w:val="22"/>
        </w:rPr>
        <w:t xml:space="preserve">Telemedicine Practice Guidelines (MoHFW) compliance record.</w:t>
      </w:r>
    </w:p>
    <w:p>
      <w:pPr>
        <w:pStyle w:val="ListParagraph"/>
        <w:numPr>
          <w:ilvl w:val="0"/>
          <w:numId w:val="1"/>
        </w:numPr>
        <w:spacing w:after="60"/>
      </w:pPr>
      <w:r>
        <w:rPr>
          <w:sz w:val="22"/>
          <w:szCs w:val="22"/>
        </w:rPr>
        <w:t xml:space="preserve">Consultation-documentation record for a sampled telemedicine encounter.</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«HCO/COP/POL/01»  |  Controlled document  |  Uniform Care Guided by Written Guidance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2026-08-21T14:58:00.779Z</dcterms:created>
  <dcterms:modified xsi:type="dcterms:W3CDTF">2026-08-21T14:58:00.781Z</dcterms:modified>
</cp:coreProperties>
</file>

<file path=docProps/custom.xml><?xml version="1.0" encoding="utf-8"?>
<Properties xmlns="http://schemas.openxmlformats.org/officeDocument/2006/custom-properties" xmlns:vt="http://schemas.openxmlformats.org/officeDocument/2006/docPropsVTypes"/>
</file>