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Transfusion Services</w:t>
      </w:r>
    </w:p>
    <w:p>
      <w:pPr>
        <w:spacing w:after="240"/>
        <w:jc w:val="center"/>
      </w:pPr>
      <w:r>
        <w:rPr>
          <w:i/>
          <w:iCs/>
          <w:sz w:val="20"/>
          <w:szCs w:val="20"/>
        </w:rPr>
        <w:t xml:space="preserve">HCO Full Accreditation, 6th Edition — COP.8.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Transfusion services are provided as per the scope of services of the organisation,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COP.8: Transfusion services are provided as per the scope of services of the organisation, safely.</w:t>
      </w:r>
    </w:p>
    <w:p>
      <w:pPr>
        <w:spacing w:after="140"/>
      </w:pPr>
      <w:r>
        <w:rPr>
          <w:sz w:val="22"/>
          <w:szCs w:val="22"/>
        </w:rPr>
        <w:t xml:space="preserve">This policy covers all 7 requirements under this standard, listed in detail below.</w:t>
      </w:r>
    </w:p>
    <w:p>
      <w:pPr>
        <w:spacing w:after="140"/>
      </w:pPr>
      <w:r>
        <w:rPr>
          <w:sz w:val="22"/>
          <w:szCs w:val="22"/>
        </w:rPr>
        <w:t xml:space="preserve">This policy covers safe transfusion services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COP.8 at «Hospital Name», including the «Transfusion / Blood Bank In-Charge», treating doctors, nurses and the Quality Coordinator.</w:t>
      </w:r>
    </w:p>
    <w:p>
      <w:pPr>
        <w:spacing w:after="140"/>
      </w:pPr>
      <w:r>
        <w:rPr>
          <w:sz w:val="22"/>
          <w:szCs w:val="22"/>
        </w:rPr>
        <w:t xml:space="preserve">This policy covers all 7 requirements under this standard, listed in detail below.</w:t>
      </w:r>
    </w:p>
    <w:p>
      <w:pPr>
        <w:spacing w:after="140"/>
      </w:pPr>
      <w:r>
        <w:rPr>
          <w:sz w:val="22"/>
          <w:szCs w:val="22"/>
        </w:rPr>
        <w:t xml:space="preserve">This policy covers safe transfusion services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COP.8 so that transfusion services are provided as per the scope of services of the organisation,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Scope of transfusion services is commensurate with the services provided by the organisation.</w:t>
      </w:r>
    </w:p>
    <w:p>
      <w:pPr>
        <w:spacing w:after="80"/>
      </w:pPr>
      <w:r>
        <w:rPr>
          <w:sz w:val="22"/>
          <w:szCs w:val="22"/>
        </w:rPr>
        <w:t xml:space="preserve">2. Do not skip: The organisation shall establish and implement processes for blood / component collection, testing, storage...</w:t>
      </w:r>
    </w:p>
    <w:p>
      <w:pPr>
        <w:spacing w:after="80"/>
      </w:pPr>
      <w:r>
        <w:rPr>
          <w:sz w:val="22"/>
          <w:szCs w:val="22"/>
        </w:rPr>
        <w:t xml:space="preserve">3. Do not skip: Blood and components are stored safely from the time of collection till transfusion.</w:t>
      </w:r>
    </w:p>
    <w:p>
      <w:pPr>
        <w:spacing w:after="80"/>
      </w:pPr>
      <w:r>
        <w:rPr>
          <w:sz w:val="22"/>
          <w:szCs w:val="22"/>
        </w:rPr>
        <w:t xml:space="preserve">4. Do not skip: The organisation ensures safe and rational use of blood and blood components.</w:t>
      </w:r>
    </w:p>
    <w:p>
      <w:pPr>
        <w:spacing w:after="80"/>
      </w:pPr>
      <w:r>
        <w:rPr>
          <w:sz w:val="22"/>
          <w:szCs w:val="22"/>
        </w:rPr>
        <w:t xml:space="preserve">5. Do not skip: Blood / blood components are available for use in emergency and routine situations within a defined...</w:t>
      </w:r>
    </w:p>
    <w:p>
      <w:pPr>
        <w:spacing w:after="80"/>
      </w:pPr>
      <w:r>
        <w:rPr>
          <w:sz w:val="22"/>
          <w:szCs w:val="22"/>
        </w:rPr>
        <w:t xml:space="preserve">6. Do not skip: The organisation shall ensure that post-transfusion form is collected, reactions if any identified and are...</w:t>
      </w:r>
    </w:p>
    <w:p>
      <w:pPr>
        <w:spacing w:after="80"/>
      </w:pPr>
      <w:r>
        <w:rPr>
          <w:sz w:val="22"/>
          <w:szCs w:val="22"/>
        </w:rPr>
        <w:t xml:space="preserve">7. Do not skip: The organisation shall implement a quality assurance programme.</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COP.8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Scope of transfusion services is commensurate with the services..</w:t>
      </w:r>
    </w:p>
    <w:p>
      <w:pPr>
        <w:spacing w:after="140"/>
      </w:pPr>
      <w:r>
        <w:rPr>
          <w:sz w:val="22"/>
          <w:szCs w:val="22"/>
        </w:rPr>
        <w:t xml:space="preserve">Scope of transfusion services is commensurate with the services provided by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The organisation shall establish and implement processes for blood /..</w:t>
      </w:r>
    </w:p>
    <w:p>
      <w:pPr>
        <w:spacing w:after="140"/>
      </w:pPr>
      <w:r>
        <w:rPr>
          <w:sz w:val="22"/>
          <w:szCs w:val="22"/>
        </w:rPr>
        <w:t xml:space="preserve">The organisation shall establish and implement processes for blood / component collection, testing, storage and distribution under written guidance.</w:t>
      </w:r>
    </w:p>
    <w:p>
      <w:pPr>
        <w:spacing w:after="140"/>
      </w:pPr>
      <w:r>
        <w:rPr>
          <w:sz w:val="22"/>
          <w:szCs w:val="22"/>
        </w:rPr>
        <w:t xml:space="preserve">Method note (from guidebook interpretation): The mechanism for identification of patients shall be uniform</w:t>
      </w:r>
    </w:p>
    <w:p>
      <w:pPr>
        <w:pStyle w:val="Heading2"/>
        <w:spacing w:after="100" w:before="220"/>
      </w:pPr>
      <w:r>
        <w:t xml:space="preserve">5.3 Blood and components are stored safely from the time of collection till..</w:t>
      </w:r>
    </w:p>
    <w:p>
      <w:pPr>
        <w:spacing w:after="140"/>
      </w:pPr>
      <w:r>
        <w:rPr>
          <w:sz w:val="22"/>
          <w:szCs w:val="22"/>
        </w:rPr>
        <w:t xml:space="preserve">Blood and components are stored safely from the time of collection till transfusion.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organisation ensures safe and rational use of blood and blood..</w:t>
      </w:r>
    </w:p>
    <w:p>
      <w:pPr>
        <w:spacing w:after="140"/>
      </w:pPr>
      <w:r>
        <w:rPr>
          <w:sz w:val="22"/>
          <w:szCs w:val="22"/>
        </w:rPr>
        <w:t xml:space="preserve">The organisation ensures safe and rational use of blood and blood components.</w:t>
      </w:r>
    </w:p>
    <w:p>
      <w:pPr>
        <w:spacing w:after="140"/>
      </w:pPr>
      <w:r>
        <w:rPr>
          <w:sz w:val="22"/>
          <w:szCs w:val="22"/>
        </w:rPr>
        <w:t xml:space="preserve">Method note (from guidebook interpretation): Clinical care pathways shall be multidisciplinary, and based on</w:t>
      </w:r>
    </w:p>
    <w:p>
      <w:pPr>
        <w:spacing w:after="140"/>
      </w:pPr>
      <w:r>
        <w:rPr>
          <w:sz w:val="22"/>
          <w:szCs w:val="22"/>
        </w:rPr>
        <w:t xml:space="preserve">This is a CORE objective element — non-compliance is not acceptable for accreditation.</w:t>
      </w:r>
    </w:p>
    <w:p>
      <w:pPr>
        <w:pStyle w:val="Heading2"/>
        <w:spacing w:after="100" w:before="220"/>
      </w:pPr>
      <w:r>
        <w:t xml:space="preserve">5.5 Blood / blood components are available for use in emergency and routine..</w:t>
      </w:r>
    </w:p>
    <w:p>
      <w:pPr>
        <w:spacing w:after="140"/>
      </w:pPr>
      <w:r>
        <w:rPr>
          <w:sz w:val="22"/>
          <w:szCs w:val="22"/>
        </w:rPr>
        <w:t xml:space="preserve">Blood / blood components are available for use in emergency and routine situations within a defined time-frame.</w:t>
      </w:r>
    </w:p>
    <w:p>
      <w:pPr>
        <w:spacing w:after="140"/>
      </w:pPr>
      <w:r>
        <w:rPr>
          <w:sz w:val="22"/>
          <w:szCs w:val="22"/>
        </w:rPr>
        <w:t xml:space="preserve">Method note (from guidebook interpretation): Whenever the patient's clinical condition warrants care from</w:t>
      </w:r>
    </w:p>
    <w:p>
      <w:pPr>
        <w:pStyle w:val="Heading2"/>
        <w:spacing w:after="100" w:before="220"/>
      </w:pPr>
      <w:r>
        <w:t xml:space="preserve">5.6 The organisation shall ensure that post-transfusion form is collected..</w:t>
      </w:r>
    </w:p>
    <w:p>
      <w:pPr>
        <w:spacing w:after="140"/>
      </w:pPr>
      <w:r>
        <w:rPr>
          <w:sz w:val="22"/>
          <w:szCs w:val="22"/>
        </w:rPr>
        <w:t xml:space="preserve">The organisation shall ensure that post-transfusion form is collected, reactions if any identified and are analysed for preventive and corrective actions.</w:t>
      </w:r>
    </w:p>
    <w:p>
      <w:pPr>
        <w:spacing w:after="140"/>
      </w:pPr>
      <w:r>
        <w:rPr>
          <w:sz w:val="22"/>
          <w:szCs w:val="22"/>
        </w:rPr>
        <w:t xml:space="preserve">Method note (from guidebook interpretation): Whenever the telemedicine facility is provided, the organisation</w:t>
      </w:r>
    </w:p>
    <w:p>
      <w:pPr>
        <w:pStyle w:val="Heading2"/>
        <w:spacing w:after="100" w:before="220"/>
      </w:pPr>
      <w:r>
        <w:t xml:space="preserve">5.7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(from guidebook interpretation): The identified area to treat emergency patients shall be easily</w:t>
      </w:r>
    </w:p>
    <w:p>
      <w:pPr>
        <w:pStyle w:val="Heading1"/>
        <w:spacing w:after="120" w:before="280"/>
      </w:pPr>
      <w:r>
        <w:t xml:space="preserve">6. Stop-work authority</w:t>
      </w:r>
    </w:p>
    <w:p>
      <w:pPr>
        <w:spacing w:after="140"/>
      </w:pPr>
      <w:r>
        <w:rPr>
          <w:sz w:val="22"/>
          <w:szCs w:val="22"/>
        </w:rPr>
        <w:t xml:space="preserve">Do not start transfusion of blood or blood components when patient identification (minimum two identifiers) is incomplete, compatibility checks are missing, or required informed consent has not been obtained (except where emergency transfusion rules documented by the organisation apply).</w:t>
      </w:r>
    </w:p>
    <w:p>
      <w:pPr>
        <w:spacing w:after="140"/>
      </w:pPr>
      <w:r>
        <w:rPr>
          <w:sz w:val="22"/>
          <w:szCs w:val="22"/>
        </w:rPr>
        <w:t xml:space="preserve">Stop-work applies to the transfusion start. Life-saving emergency transfusion follows the organisation's emergency-transfusion written guidance and is documented.</w:t>
      </w:r>
    </w:p>
    <w:p>
      <w:pPr>
        <w:spacing w:after="140"/>
      </w:pPr>
      <w:r>
        <w:rPr>
          <w:sz w:val="22"/>
          <w:szCs w:val="22"/>
        </w:rPr>
        <w:t xml:space="preserve">The person who stops tells the «Transfusion / Blood Bank In-Charge» and the «treating doctor» the same shift. Refusing an unsafe transfusion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COP.8 is resourced and followed.</w:t>
      </w:r>
    </w:p>
    <w:p>
      <w:pPr>
        <w:spacing w:after="20" w:before="100"/>
      </w:pPr>
      <w:r>
        <w:rPr>
          <w:b/>
          <w:bCs/>
          <w:sz w:val="22"/>
          <w:szCs w:val="22"/>
        </w:rPr>
        <w:t xml:space="preserve">Transfusion / Blood Bank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Transfusion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COP.8.</w:t>
      </w:r>
    </w:p>
    <w:p>
      <w:pPr>
        <w:pStyle w:val="ListParagraph"/>
        <w:numPr>
          <w:ilvl w:val="0"/>
          <w:numId w:val="1"/>
        </w:numPr>
        <w:spacing w:after="60"/>
      </w:pPr>
      <w:r>
        <w:rPr>
          <w:sz w:val="22"/>
          <w:szCs w:val="22"/>
        </w:rPr>
        <w:t xml:space="preserve">NABH Guidebook to Accreditation Standards for Hospitals, 6th Edition — COP.8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COP.8.</w:t>
      </w:r>
    </w:p>
    <w:p>
      <w:pPr>
        <w:pStyle w:val="Heading1"/>
        <w:spacing w:after="120" w:before="280"/>
      </w:pPr>
      <w:r>
        <w:t xml:space="preserve">11. Distribution</w:t>
      </w:r>
    </w:p>
    <w:p>
      <w:pPr>
        <w:spacing w:after="140"/>
      </w:pPr>
      <w:r>
        <w:rPr>
          <w:sz w:val="22"/>
          <w:szCs w:val="22"/>
        </w:rPr>
        <w:t xml:space="preserve">Medical Superintendent; Transfusion / Blood Bank In-Charge; Quality Coordinator; department clinical staff covered by COP.8</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transfusion services is commensurate with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establish and implement processes for blood / component collection, testing, storage and distribution under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and components are stored safely from the time of collection till transfusion.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safe and rational use of blood and blood components.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 blood components are available for use in emergency and routine situations within a defined time-frame.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ensure that post-transfusion form is collected, reactions if any identified and are analysed for preventive and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COP.8.a — Scope of transfusion services is commensurate with the services provided by the organisation.</w:t>
      </w:r>
    </w:p>
    <w:p>
      <w:pPr>
        <w:pStyle w:val="ListParagraph"/>
        <w:numPr>
          <w:ilvl w:val="0"/>
          <w:numId w:val="1"/>
        </w:numPr>
        <w:spacing w:after="60"/>
      </w:pPr>
      <w:r>
        <w:rPr>
          <w:sz w:val="22"/>
          <w:szCs w:val="22"/>
        </w:rPr>
        <w:t xml:space="preserve">Transfusion-service scope document matched to services provided.</w:t>
      </w:r>
    </w:p>
    <w:p>
      <w:pPr>
        <w:pStyle w:val="ListParagraph"/>
        <w:numPr>
          <w:ilvl w:val="0"/>
          <w:numId w:val="1"/>
        </w:numPr>
        <w:spacing w:after="60"/>
      </w:pPr>
      <w:r>
        <w:rPr>
          <w:sz w:val="22"/>
          <w:szCs w:val="22"/>
        </w:rPr>
        <w:t xml:space="preserve">Service-scope review record.</w:t>
      </w:r>
    </w:p>
    <w:p>
      <w:pPr>
        <w:pStyle w:val="ListParagraph"/>
        <w:numPr>
          <w:ilvl w:val="0"/>
          <w:numId w:val="1"/>
        </w:numPr>
        <w:spacing w:after="60"/>
      </w:pPr>
      <w:r>
        <w:rPr>
          <w:sz w:val="22"/>
          <w:szCs w:val="22"/>
        </w:rPr>
        <w:t xml:space="preserve">Cross-reference to the AAC.1 service definition.</w:t>
      </w:r>
    </w:p>
    <w:p>
      <w:pPr>
        <w:pStyle w:val="Heading2"/>
        <w:spacing w:after="100" w:before="220"/>
      </w:pPr>
      <w:r>
        <w:t xml:space="preserve">COP.8.b — The organisation shall establish and implement processes for blood / component collection, testing, storage and distribution under written guidance.</w:t>
      </w:r>
    </w:p>
    <w:p>
      <w:pPr>
        <w:pStyle w:val="ListParagraph"/>
        <w:numPr>
          <w:ilvl w:val="0"/>
          <w:numId w:val="1"/>
        </w:numPr>
        <w:spacing w:after="60"/>
      </w:pPr>
      <w:r>
        <w:rPr>
          <w:sz w:val="22"/>
          <w:szCs w:val="22"/>
        </w:rPr>
        <w:t xml:space="preserve">Written guidance for blood/component collection, testing, storage and distribution.</w:t>
      </w:r>
    </w:p>
    <w:p>
      <w:pPr>
        <w:pStyle w:val="ListParagraph"/>
        <w:numPr>
          <w:ilvl w:val="0"/>
          <w:numId w:val="1"/>
        </w:numPr>
        <w:spacing w:after="60"/>
      </w:pPr>
      <w:r>
        <w:rPr>
          <w:sz w:val="22"/>
          <w:szCs w:val="22"/>
        </w:rPr>
        <w:t xml:space="preserve">Process-compliance record for a sampled unit.</w:t>
      </w:r>
    </w:p>
    <w:p>
      <w:pPr>
        <w:pStyle w:val="ListParagraph"/>
        <w:numPr>
          <w:ilvl w:val="0"/>
          <w:numId w:val="1"/>
        </w:numPr>
        <w:spacing w:after="60"/>
      </w:pPr>
      <w:r>
        <w:rPr>
          <w:sz w:val="22"/>
          <w:szCs w:val="22"/>
        </w:rPr>
        <w:t xml:space="preserve">National Blood Transfusion Standards reference.</w:t>
      </w:r>
    </w:p>
    <w:p>
      <w:pPr>
        <w:pStyle w:val="Heading2"/>
        <w:spacing w:after="100" w:before="220"/>
      </w:pPr>
      <w:r>
        <w:t xml:space="preserve">COP.8.c — Blood and components are stored safely from the time of collection till transfusion.</w:t>
      </w:r>
    </w:p>
    <w:p>
      <w:pPr>
        <w:pStyle w:val="ListParagraph"/>
        <w:numPr>
          <w:ilvl w:val="0"/>
          <w:numId w:val="1"/>
        </w:numPr>
        <w:spacing w:after="60"/>
      </w:pPr>
      <w:r>
        <w:rPr>
          <w:sz w:val="22"/>
          <w:szCs w:val="22"/>
        </w:rPr>
        <w:t xml:space="preserve">Blood-storage temperature log and equipment-monitoring record.</w:t>
      </w:r>
    </w:p>
    <w:p>
      <w:pPr>
        <w:pStyle w:val="ListParagraph"/>
        <w:numPr>
          <w:ilvl w:val="0"/>
          <w:numId w:val="1"/>
        </w:numPr>
        <w:spacing w:after="60"/>
      </w:pPr>
      <w:r>
        <w:rPr>
          <w:sz w:val="22"/>
          <w:szCs w:val="22"/>
        </w:rPr>
        <w:t xml:space="preserve">Cold-chain maintenance record from collection to transfusion.</w:t>
      </w:r>
    </w:p>
    <w:p>
      <w:pPr>
        <w:pStyle w:val="ListParagraph"/>
        <w:numPr>
          <w:ilvl w:val="0"/>
          <w:numId w:val="1"/>
        </w:numPr>
        <w:spacing w:after="60"/>
      </w:pPr>
      <w:r>
        <w:rPr>
          <w:sz w:val="22"/>
          <w:szCs w:val="22"/>
        </w:rPr>
        <w:t xml:space="preserve">Storage-condition compliance check.</w:t>
      </w:r>
    </w:p>
    <w:p>
      <w:pPr>
        <w:pStyle w:val="Heading2"/>
        <w:spacing w:after="100" w:before="220"/>
      </w:pPr>
      <w:r>
        <w:t xml:space="preserve">COP.8.d — The organisation ensures safe and rational use of blood and blood components.</w:t>
      </w:r>
    </w:p>
    <w:p>
      <w:pPr>
        <w:pStyle w:val="ListParagraph"/>
        <w:numPr>
          <w:ilvl w:val="0"/>
          <w:numId w:val="1"/>
        </w:numPr>
        <w:spacing w:after="60"/>
      </w:pPr>
      <w:r>
        <w:rPr>
          <w:sz w:val="22"/>
          <w:szCs w:val="22"/>
        </w:rPr>
        <w:t xml:space="preserve">Two-identifier patient-verification and compatibility-check record before transfusion.</w:t>
      </w:r>
    </w:p>
    <w:p>
      <w:pPr>
        <w:pStyle w:val="ListParagraph"/>
        <w:numPr>
          <w:ilvl w:val="0"/>
          <w:numId w:val="1"/>
        </w:numPr>
        <w:spacing w:after="60"/>
      </w:pPr>
      <w:r>
        <w:rPr>
          <w:sz w:val="22"/>
          <w:szCs w:val="22"/>
        </w:rPr>
        <w:t xml:space="preserve">Rational-use or blood-utilisation review record.</w:t>
      </w:r>
    </w:p>
    <w:p>
      <w:pPr>
        <w:pStyle w:val="ListParagraph"/>
        <w:numPr>
          <w:ilvl w:val="0"/>
          <w:numId w:val="1"/>
        </w:numPr>
        <w:spacing w:after="60"/>
      </w:pPr>
      <w:r>
        <w:rPr>
          <w:sz w:val="22"/>
          <w:szCs w:val="22"/>
        </w:rPr>
        <w:t xml:space="preserve">Informed-consent record for transfusion.</w:t>
      </w:r>
    </w:p>
    <w:p>
      <w:pPr>
        <w:pStyle w:val="Heading2"/>
        <w:spacing w:after="100" w:before="220"/>
      </w:pPr>
      <w:r>
        <w:t xml:space="preserve">COP.8.e — Blood / blood components are available for use in emergency and routine situations within a defined time-frame.</w:t>
      </w:r>
    </w:p>
    <w:p>
      <w:pPr>
        <w:pStyle w:val="ListParagraph"/>
        <w:numPr>
          <w:ilvl w:val="0"/>
          <w:numId w:val="1"/>
        </w:numPr>
        <w:spacing w:after="60"/>
      </w:pPr>
      <w:r>
        <w:rPr>
          <w:sz w:val="22"/>
          <w:szCs w:val="22"/>
        </w:rPr>
        <w:t xml:space="preserve">Blood or component availability record for emergency and routine requests.</w:t>
      </w:r>
    </w:p>
    <w:p>
      <w:pPr>
        <w:pStyle w:val="ListParagraph"/>
        <w:numPr>
          <w:ilvl w:val="0"/>
          <w:numId w:val="1"/>
        </w:numPr>
        <w:spacing w:after="60"/>
      </w:pPr>
      <w:r>
        <w:rPr>
          <w:sz w:val="22"/>
          <w:szCs w:val="22"/>
        </w:rPr>
        <w:t xml:space="preserve">Turnaround-time log against the defined timeframe.</w:t>
      </w:r>
    </w:p>
    <w:p>
      <w:pPr>
        <w:pStyle w:val="ListParagraph"/>
        <w:numPr>
          <w:ilvl w:val="0"/>
          <w:numId w:val="1"/>
        </w:numPr>
        <w:spacing w:after="60"/>
      </w:pPr>
      <w:r>
        <w:rPr>
          <w:sz w:val="22"/>
          <w:szCs w:val="22"/>
        </w:rPr>
        <w:t xml:space="preserve">Escalation record for a delayed request.</w:t>
      </w:r>
    </w:p>
    <w:p>
      <w:pPr>
        <w:pStyle w:val="Heading2"/>
        <w:spacing w:after="100" w:before="220"/>
      </w:pPr>
      <w:r>
        <w:t xml:space="preserve">COP.8.f — The organisation shall ensure that post-transfusion form is collected, reactions if any identified and are analysed for preventive and corrective actions.</w:t>
      </w:r>
    </w:p>
    <w:p>
      <w:pPr>
        <w:pStyle w:val="ListParagraph"/>
        <w:numPr>
          <w:ilvl w:val="0"/>
          <w:numId w:val="1"/>
        </w:numPr>
        <w:spacing w:after="60"/>
      </w:pPr>
      <w:r>
        <w:rPr>
          <w:sz w:val="22"/>
          <w:szCs w:val="22"/>
        </w:rPr>
        <w:t xml:space="preserve">Post-transfusion form collected for a sampled transfusion.</w:t>
      </w:r>
    </w:p>
    <w:p>
      <w:pPr>
        <w:pStyle w:val="ListParagraph"/>
        <w:numPr>
          <w:ilvl w:val="0"/>
          <w:numId w:val="1"/>
        </w:numPr>
        <w:spacing w:after="60"/>
      </w:pPr>
      <w:r>
        <w:rPr>
          <w:sz w:val="22"/>
          <w:szCs w:val="22"/>
        </w:rPr>
        <w:t xml:space="preserve">Transfusion-reaction identification and analysis record.</w:t>
      </w:r>
    </w:p>
    <w:p>
      <w:pPr>
        <w:pStyle w:val="ListParagraph"/>
        <w:numPr>
          <w:ilvl w:val="0"/>
          <w:numId w:val="1"/>
        </w:numPr>
        <w:spacing w:after="60"/>
      </w:pPr>
      <w:r>
        <w:rPr>
          <w:sz w:val="22"/>
          <w:szCs w:val="22"/>
        </w:rPr>
        <w:t xml:space="preserve">CAPA record from reaction analysis.</w:t>
      </w:r>
    </w:p>
    <w:p>
      <w:pPr>
        <w:pStyle w:val="Heading2"/>
        <w:spacing w:after="100" w:before="220"/>
      </w:pPr>
      <w:r>
        <w:t xml:space="preserve">COP.8.g — The organisation shall implement a quality assurance programme.</w:t>
      </w:r>
    </w:p>
    <w:p>
      <w:pPr>
        <w:pStyle w:val="ListParagraph"/>
        <w:numPr>
          <w:ilvl w:val="0"/>
          <w:numId w:val="1"/>
        </w:numPr>
        <w:spacing w:after="60"/>
      </w:pPr>
      <w:r>
        <w:rPr>
          <w:sz w:val="22"/>
          <w:szCs w:val="22"/>
        </w:rPr>
        <w:t xml:space="preserve">Written transfusion-service quality assurance programme.</w:t>
      </w:r>
    </w:p>
    <w:p>
      <w:pPr>
        <w:pStyle w:val="ListParagraph"/>
        <w:numPr>
          <w:ilvl w:val="0"/>
          <w:numId w:val="1"/>
        </w:numPr>
        <w:spacing w:after="60"/>
      </w:pPr>
      <w:r>
        <w:rPr>
          <w:sz w:val="22"/>
          <w:szCs w:val="22"/>
        </w:rPr>
        <w:t xml:space="preserve">Indicator-monitoring record for the programme.</w:t>
      </w:r>
    </w:p>
    <w:p>
      <w:pPr>
        <w:pStyle w:val="ListParagraph"/>
        <w:numPr>
          <w:ilvl w:val="0"/>
          <w:numId w:val="1"/>
        </w:numPr>
        <w:spacing w:after="60"/>
      </w:pPr>
      <w:r>
        <w:rPr>
          <w:sz w:val="22"/>
          <w:szCs w:val="22"/>
        </w:rPr>
        <w:t xml:space="preserve">Improvement-action record from QA findings.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and regulations for transfusion services as named in NABH COP.8.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«HCO/COP/POL/08»  |  Controlled document  |  Safe Transfusion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2026-08-21T14:58:07.614Z</dcterms:created>
  <dcterms:modified xsi:type="dcterms:W3CDTF">2026-08-21T14:58:07.615Z</dcterms:modified>
</cp:coreProperties>
</file>

<file path=docProps/custom.xml><?xml version="1.0" encoding="utf-8"?>
<Properties xmlns="http://schemas.openxmlformats.org/officeDocument/2006/custom-properties" xmlns:vt="http://schemas.openxmlformats.org/officeDocument/2006/docPropsVTypes"/>
</file>