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Safety and Quality-Related Staff Training</w:t>
      </w:r>
    </w:p>
    <w:p>
      <w:pPr>
        <w:spacing w:after="240"/>
        <w:jc w:val="center"/>
      </w:pPr>
      <w:r>
        <w:rPr>
          <w:i/>
          <w:iCs/>
          <w:sz w:val="20"/>
          <w:szCs w:val="20"/>
        </w:rPr>
        <w:t xml:space="preserve">HCO Full Accreditation, 6th Edition — HRM.6.</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«HCO/HRM/POL/06»</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Staff are trained in safety and quality-related aspects.</w:t>
      </w:r>
    </w:p>
    <w:p>
      <w:pPr>
        <w:pStyle w:val="Heading1"/>
        <w:spacing w:after="120" w:before="280"/>
      </w:pPr>
      <w:r>
        <w:t xml:space="preserve">1. Purpose</w:t>
      </w:r>
    </w:p>
    <w:p>
      <w:pPr>
        <w:spacing w:after="140"/>
      </w:pPr>
      <w:r>
        <w:rPr>
          <w:sz w:val="22"/>
          <w:szCs w:val="22"/>
        </w:rPr>
        <w:t xml:space="preserve">This policy says how «Hospital Name» meets NABH Hospitals 6th Edition standard HRM.6: Staff are trained in safety and quality-related aspects.</w:t>
      </w:r>
    </w:p>
    <w:p>
      <w:pPr>
        <w:spacing w:after="140"/>
      </w:pPr>
      <w:r>
        <w:rPr>
          <w:sz w:val="22"/>
          <w:szCs w:val="22"/>
        </w:rPr>
        <w:t xml:space="preserve">This policy covers all 7 requirements under this standard, listed in detail below.</w:t>
      </w:r>
    </w:p>
    <w:p>
      <w:pPr>
        <w:spacing w:after="140"/>
      </w:pPr>
      <w:r>
        <w:rPr>
          <w:sz w:val="22"/>
          <w:szCs w:val="22"/>
        </w:rPr>
        <w:t xml:space="preserve">Chapter intent (official Standards PDF): The most important resource of the organisation is its human resource. Human resources are an asset for the effective and efficient functioning of the organisation. The management plans on identifying the right number and skill mix of staff required to render safe care to the patients. Recruitment of staff is accomplished by having a uniform and standardised system. The organisation must orient the staff including outsourced staff, volunteers, students and trainees to its environment and also orient them to specific duties and responsibilities related to their position. The organisation should plan to have an ongoing professional training / in-service education to enhance the competencies and skills of the staff continually. A systematic and structured appraisal system must be used for staff development. The organisation uses this as an opportunity to discuss, motivate, identify gaps in the performance of the staff. The organisation promotes the physical and mental well-being of staff. A grievance handling mechanism and disciplinary procedure should be in place. Credentialing and privileging of health-care professionals (medical, nursing and other para-clinical professional) are done to ensure patient safety. A document containing all such personal information has to be maintained for all staff.</w:t>
      </w:r>
    </w:p>
    <w:p>
      <w:pPr>
        <w:spacing w:after="140"/>
      </w:pPr>
      <w:r>
        <w:rPr>
          <w:sz w:val="22"/>
          <w:szCs w:val="22"/>
        </w:rPr>
        <w:t xml:space="preserve">This policy covers safety and quality-related staff training specifically. Related duties — like patient assessment, clinical care, medication management, patient rights, infection control, quality and safety monitoring, hospital governance, or facility safety — are covered in the hospital's other policies, not repeated here. Other HRM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human resources, nursing, medical, and departmental leaders, and all staff of «Hospital Name», including the «HR In-Charge / Personnel Officer», the «Medical Superintendent», departmental leaders and the Quality Coordinator.</w:t>
      </w:r>
    </w:p>
    <w:p>
      <w:pPr>
        <w:spacing w:after="140"/>
      </w:pPr>
      <w:r>
        <w:rPr>
          <w:sz w:val="22"/>
          <w:szCs w:val="22"/>
        </w:rPr>
        <w:t xml:space="preserve">This policy covers all 7 requirements under this standard, listed in detail below.</w:t>
      </w:r>
    </w:p>
    <w:p>
      <w:pPr>
        <w:spacing w:after="140"/>
      </w:pPr>
      <w:r>
        <w:rPr>
          <w:sz w:val="22"/>
          <w:szCs w:val="22"/>
        </w:rPr>
        <w:t xml:space="preserve">This policy covers safety and quality-related staff training specifically. Related duties — like patient assessment, clinical care, medication management, patient rights, infection control, quality and safety monitoring, hospital governance, or facility safety — are covered in the hospital's other policies, not repeated here. Spell out abbreviations on first use in training materials. OE counts/levels/asterisks stay with the official portal Standards PDF. Method notes come from the Guidebook Interpretation paragraphs (scanned PDF; no text layer, transcribed and verified against rendered page images — see policies/source/hco6_hrm_chapter_notes.md).</w:t>
      </w:r>
    </w:p>
    <w:p>
      <w:pPr>
        <w:pStyle w:val="Heading1"/>
        <w:spacing w:after="120" w:before="280"/>
      </w:pPr>
      <w:r>
        <w:t xml:space="preserve">3. Policy standards</w:t>
      </w:r>
    </w:p>
    <w:p>
      <w:pPr>
        <w:spacing w:after="140"/>
      </w:pPr>
      <w:r>
        <w:rPr>
          <w:sz w:val="22"/>
          <w:szCs w:val="22"/>
        </w:rPr>
        <w:t xml:space="preserve">«Hospital Name» implements HRM.6 so that staff are trained in safety and quality-related aspects.</w:t>
      </w:r>
    </w:p>
    <w:p>
      <w:pPr>
        <w:spacing w:after="140"/>
      </w:pPr>
      <w:r>
        <w:rPr>
          <w:sz w:val="22"/>
          <w:szCs w:val="22"/>
        </w:rPr>
        <w:t xml:space="preserve">Staff follow written guidance, keep the records listed in the OE table, and escalate when stop-work conditions are met (if this policy includes a stop-work section).</w:t>
      </w:r>
    </w:p>
    <w:p>
      <w:pPr>
        <w:pStyle w:val="Heading1"/>
        <w:spacing w:after="120" w:before="280"/>
      </w:pPr>
      <w:r>
        <w:t xml:space="preserve">4. Non-negotiable rules</w:t>
      </w:r>
    </w:p>
    <w:p>
      <w:pPr>
        <w:spacing w:after="80"/>
      </w:pPr>
      <w:r>
        <w:rPr>
          <w:sz w:val="22"/>
          <w:szCs w:val="22"/>
        </w:rPr>
        <w:t xml:space="preserve">1. Do not skip: Staff are trained in the organisation’s safety programme.</w:t>
      </w:r>
    </w:p>
    <w:p>
      <w:pPr>
        <w:spacing w:after="80"/>
      </w:pPr>
      <w:r>
        <w:rPr>
          <w:sz w:val="22"/>
          <w:szCs w:val="22"/>
        </w:rPr>
        <w:t xml:space="preserve">2. Do not skip: Staff are provided training in the detection, handling, minimisation and elimination of identified risks...</w:t>
      </w:r>
    </w:p>
    <w:p>
      <w:pPr>
        <w:spacing w:after="80"/>
      </w:pPr>
      <w:r>
        <w:rPr>
          <w:sz w:val="22"/>
          <w:szCs w:val="22"/>
        </w:rPr>
        <w:t xml:space="preserve">3. Do not skip: Staff members are made aware of procedures to follow in the event of an incident.</w:t>
      </w:r>
    </w:p>
    <w:p>
      <w:pPr>
        <w:spacing w:after="80"/>
      </w:pPr>
      <w:r>
        <w:rPr>
          <w:sz w:val="22"/>
          <w:szCs w:val="22"/>
        </w:rPr>
        <w:t xml:space="preserve">4. Do not skip: Staff are trained in occupational safety aspects.</w:t>
      </w:r>
    </w:p>
    <w:p>
      <w:pPr>
        <w:spacing w:after="80"/>
      </w:pPr>
      <w:r>
        <w:rPr>
          <w:sz w:val="22"/>
          <w:szCs w:val="22"/>
        </w:rPr>
        <w:t xml:space="preserve">5. Do not skip: Staff are trained in the organisation’s disaster management plan.</w:t>
      </w:r>
    </w:p>
    <w:p>
      <w:pPr>
        <w:spacing w:after="80"/>
      </w:pPr>
      <w:r>
        <w:rPr>
          <w:sz w:val="22"/>
          <w:szCs w:val="22"/>
        </w:rPr>
        <w:t xml:space="preserve">6. Do not skip: Staff are trained in handling fire and non-fire emergencies.</w:t>
      </w:r>
    </w:p>
    <w:p>
      <w:pPr>
        <w:spacing w:after="80"/>
      </w:pPr>
      <w:r>
        <w:rPr>
          <w:sz w:val="22"/>
          <w:szCs w:val="22"/>
        </w:rPr>
        <w:t xml:space="preserve">7. Do not skip: Staff are trained in the organisation’s quality improvement programme.</w:t>
      </w:r>
    </w:p>
    <w:p>
      <w:pPr>
        <w:spacing w:after="80"/>
      </w:pPr>
      <w:r>
        <w:rPr>
          <w:sz w:val="22"/>
          <w:szCs w:val="22"/>
        </w:rPr>
        <w:t xml:space="preserve">8. Staff who see a HRM.6 rule broken report it the same shift to the «HR In-Charge / Personnel Officer» or the «Medical Superintendent».</w:t>
      </w:r>
    </w:p>
    <w:p>
      <w:pPr>
        <w:pStyle w:val="Heading1"/>
        <w:spacing w:after="120" w:before="280"/>
      </w:pPr>
      <w:r>
        <w:t xml:space="preserve">5. What we do</w:t>
      </w:r>
    </w:p>
    <w:p>
      <w:pPr>
        <w:pStyle w:val="Heading2"/>
        <w:spacing w:after="100" w:before="220"/>
      </w:pPr>
      <w:r>
        <w:t xml:space="preserve">5.1 Staff are trained in the organisation’s safety programme</w:t>
      </w:r>
    </w:p>
    <w:p>
      <w:pPr>
        <w:spacing w:after="140"/>
      </w:pPr>
      <w:r>
        <w:rPr>
          <w:sz w:val="22"/>
          <w:szCs w:val="22"/>
        </w:rPr>
        <w:t xml:space="preserve">Staff at «Hospital Name» are trained in the organisation's safety programme, including patient safety, through a regular training programme or printed materials. Staff working in laboratory and imaging services are additionally trained in their respective safety programmes. Cross-reference: PSQ.1.a owns the safety programme itself; this element is the staff training layer.</w:t>
      </w:r>
    </w:p>
    <w:p>
      <w:pPr>
        <w:spacing w:after="140"/>
      </w:pPr>
      <w:r>
        <w:rPr>
          <w:sz w:val="22"/>
          <w:szCs w:val="22"/>
        </w:rPr>
        <w:t xml:space="preserve">Method note (from guidebook interpretation): Staff are trained on identified aspects of safety including patient safety in the organisation. This could be done through a regular training programme or printed materials. Staff working in laboratory and imaging services are trained in their respective safety programmes. Refer to PSQ.1.a.</w:t>
      </w:r>
    </w:p>
    <w:p>
      <w:pPr>
        <w:pStyle w:val="Heading2"/>
        <w:spacing w:after="100" w:before="220"/>
      </w:pPr>
      <w:r>
        <w:t xml:space="preserve">5.2 Staff are provided training in the detection, handling, minimisation...</w:t>
      </w:r>
    </w:p>
    <w:p>
      <w:pPr>
        <w:spacing w:after="140"/>
      </w:pPr>
      <w:r>
        <w:rPr>
          <w:sz w:val="22"/>
          <w:szCs w:val="22"/>
        </w:rPr>
        <w:t xml:space="preserve">Staff at «Hospital Name» are trained in detecting, handling, minimising and eliminating identified risks in the organisation's environment — physical (poor lighting, slippery floors, blind corners, open electrical points, exposed wiring), chemical (mishandling, spills, aerosolisation), environmental (noise, smoke, dampness, heat) and process-related (needle-stick injury, blood and body-fluid exposure, cytotoxic drugs, soiled linen). Staff can practically demonstrate actions such as managing a blood spill or handling hazardous materials.</w:t>
      </w:r>
    </w:p>
    <w:p>
      <w:pPr>
        <w:spacing w:after="140"/>
      </w:pPr>
      <w:r>
        <w:rPr>
          <w:sz w:val="22"/>
          <w:szCs w:val="22"/>
        </w:rPr>
        <w:t xml:space="preserve">Method note (from guidebook interpretation): The organisation shall identify such risks that shall include patient, visitors and staff-related risks. These risks could be physical (poor lighting, slippery floors, blind corners, open electrical points, naked wires etc.), chemical (improper handling, spills, aerosolisation etc.), environmental (noise, smoke, dampness, heat etc.) or process-related (needle-stick injury, blood and body fluid chemicals, cytotoxic drugs, spills, soiled linen etc.). Further, staff shall be able to practically demonstrate actions like taking care of blood spills, handling hazardous materials etc.</w:t>
      </w:r>
    </w:p>
    <w:p>
      <w:pPr>
        <w:pStyle w:val="Heading2"/>
        <w:spacing w:after="100" w:before="220"/>
      </w:pPr>
      <w:r>
        <w:t xml:space="preserve">5.3 Staff members are made aware of procedures to follow in the event of an...</w:t>
      </w:r>
    </w:p>
    <w:p>
      <w:pPr>
        <w:spacing w:after="140"/>
      </w:pPr>
      <w:r>
        <w:rPr>
          <w:sz w:val="22"/>
          <w:szCs w:val="22"/>
        </w:rPr>
        <w:t xml:space="preserve">Staff at «Hospital Name» are made aware of the procedure to follow in the event of an incident, able to describe the sequence of events they will undertake if one occurs.</w:t>
      </w:r>
    </w:p>
    <w:p>
      <w:pPr>
        <w:spacing w:after="140"/>
      </w:pPr>
      <w:r>
        <w:rPr>
          <w:sz w:val="22"/>
          <w:szCs w:val="22"/>
        </w:rPr>
        <w:t xml:space="preserve">Method note (from guidebook interpretation): The staff shall be able to intimate the sequence of events that they will undertake in the eventuality of occurrence of any incident.</w:t>
      </w:r>
    </w:p>
    <w:p>
      <w:pPr>
        <w:pStyle w:val="Heading2"/>
        <w:spacing w:after="100" w:before="220"/>
      </w:pPr>
      <w:r>
        <w:t xml:space="preserve">5.4 Staff are trained in occupational safety aspects</w:t>
      </w:r>
    </w:p>
    <w:p>
      <w:pPr>
        <w:spacing w:after="140"/>
      </w:pPr>
      <w:r>
        <w:rPr>
          <w:sz w:val="22"/>
          <w:szCs w:val="22"/>
        </w:rPr>
        <w:t xml:space="preserve">Staff at «Hospital Name» are trained in occupational safety aspects for the areas with identified occupational hazards — for example needle-stick injury and blood/body-fluid exposure, radiation exposure, laser exposure, medical-gas exposure, chemotherapy exposure and noise in utility areas — and in the preventive actions to avoid each risk. Cross-reference: IPC.8.a owns occupational-exposure IPC practice; this element is the staff training layer.</w:t>
      </w:r>
    </w:p>
    <w:p>
      <w:pPr>
        <w:spacing w:after="140"/>
      </w:pPr>
      <w:r>
        <w:rPr>
          <w:sz w:val="22"/>
          <w:szCs w:val="22"/>
        </w:rPr>
        <w:t xml:space="preserve">Method note (from guidebook interpretation): The organisation shall identify the areas with potential occupational hazards. Staff are made aware of the possible risks involved and the preventive actions to avoid risks. For example, needle stick injury and blood/body fluid exposure, radiation exposure, LASER exposure, medical gases, chemotherapy exposure, noise in utility areas etc. Refer to IPC.8.a.</w:t>
      </w:r>
    </w:p>
    <w:p>
      <w:pPr>
        <w:pStyle w:val="Heading2"/>
        <w:spacing w:after="100" w:before="220"/>
      </w:pPr>
      <w:r>
        <w:t xml:space="preserve">5.5 Staff are trained in the organisation’s disaster management plan</w:t>
      </w:r>
    </w:p>
    <w:p>
      <w:pPr>
        <w:spacing w:after="140"/>
      </w:pPr>
      <w:r>
        <w:rPr>
          <w:sz w:val="22"/>
          <w:szCs w:val="22"/>
        </w:rPr>
        <w:t xml:space="preserve">Staff at «Hospital Name» are trained in the organisation's disaster management plan, including their specific role in managing an internal or external disaster. This is a CORE element.</w:t>
      </w:r>
    </w:p>
    <w:p>
      <w:pPr>
        <w:spacing w:after="140"/>
      </w:pPr>
      <w:r>
        <w:rPr>
          <w:sz w:val="22"/>
          <w:szCs w:val="22"/>
        </w:rPr>
        <w:t xml:space="preserve">Method note (from guidebook interpretation): The training shall include the various elements of the disaster management plan. They are also trained in their specific role during management of external / internal disaster.</w:t>
      </w:r>
    </w:p>
    <w:p>
      <w:pPr>
        <w:spacing w:after="140"/>
      </w:pPr>
      <w:r>
        <w:rPr>
          <w:sz w:val="22"/>
          <w:szCs w:val="22"/>
        </w:rPr>
        <w:t xml:space="preserve">This is a CORE objective element — non-compliance is not acceptable for accreditation.</w:t>
      </w:r>
    </w:p>
    <w:p>
      <w:pPr>
        <w:pStyle w:val="Heading2"/>
        <w:spacing w:after="100" w:before="220"/>
      </w:pPr>
      <w:r>
        <w:t xml:space="preserve">5.6 Staff are trained in handling fire and non-fire emergencies</w:t>
      </w:r>
    </w:p>
    <w:p>
      <w:pPr>
        <w:spacing w:after="140"/>
      </w:pPr>
      <w:r>
        <w:rPr>
          <w:sz w:val="22"/>
          <w:szCs w:val="22"/>
        </w:rPr>
        <w:t xml:space="preserve">Staff at «Hospital Name» are trained in handling fire and non-fire emergencies: classes of fire, use of fire extinguishers, evacuation plans and fire procedures, plus the hospital's identified non-fire emergencies and each staff member's specific role in them. This is a CORE element.</w:t>
      </w:r>
    </w:p>
    <w:p>
      <w:pPr>
        <w:spacing w:after="140"/>
      </w:pPr>
      <w:r>
        <w:rPr>
          <w:sz w:val="22"/>
          <w:szCs w:val="22"/>
        </w:rPr>
        <w:t xml:space="preserve">Method note (from guidebook interpretation): In case of fire, training shall include the various classes of fires, information and demonstration on how to use fire extinguishers, evacuation plans and other procedures to be followed in case of fire. Staff in the organisation shall be trained on identified non-fire emergencies. They are also trained on their specific role in such emergencies.</w:t>
      </w:r>
    </w:p>
    <w:p>
      <w:pPr>
        <w:spacing w:after="140"/>
      </w:pPr>
      <w:r>
        <w:rPr>
          <w:sz w:val="22"/>
          <w:szCs w:val="22"/>
        </w:rPr>
        <w:t xml:space="preserve">This is a CORE objective element — non-compliance is not acceptable for accreditation.</w:t>
      </w:r>
    </w:p>
    <w:p>
      <w:pPr>
        <w:pStyle w:val="Heading2"/>
        <w:spacing w:after="100" w:before="220"/>
      </w:pPr>
      <w:r>
        <w:t xml:space="preserve">5.7 Staff are trained in the organisation’s quality improvement programme</w:t>
      </w:r>
    </w:p>
    <w:p>
      <w:pPr>
        <w:spacing w:after="140"/>
      </w:pPr>
      <w:r>
        <w:rPr>
          <w:sz w:val="22"/>
          <w:szCs w:val="22"/>
        </w:rPr>
        <w:t xml:space="preserve">Staff at «Hospital Name» are trained in the organisation's quality improvement programme — its structure and their own role in contributing to it. Staff working in laboratory, imaging, emergency, intensive care, the blood centre and surgical services are additionally trained on their respective quality assurance programmes.</w:t>
      </w:r>
    </w:p>
    <w:p>
      <w:pPr>
        <w:spacing w:after="140"/>
      </w:pPr>
      <w:r>
        <w:rPr>
          <w:sz w:val="22"/>
          <w:szCs w:val="22"/>
        </w:rPr>
        <w:t xml:space="preserve">Method note (from guidebook interpretation): Staff is made aware of the structure of the quality improvement programme of the organisation. The staff are also made aware of their roles in contributing to the quality improvement programme. Staff working in the laboratory, imaging services, emergency, intensive care units, blood centre and surgical services are trained on their respective quality assurance programmes.</w:t>
      </w:r>
    </w:p>
    <w:p>
      <w:pPr>
        <w:pStyle w:val="Heading1"/>
        <w:spacing w:after="120" w:before="280"/>
      </w:pPr>
      <w:r>
        <w:t xml:space="preserve">6.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HRM.6 is resourced and followed.</w:t>
      </w:r>
    </w:p>
    <w:p>
      <w:pPr>
        <w:spacing w:after="20" w:before="100"/>
      </w:pPr>
      <w:r>
        <w:rPr>
          <w:b/>
          <w:bCs/>
          <w:sz w:val="22"/>
          <w:szCs w:val="22"/>
        </w:rPr>
        <w:t xml:space="preserve">HR In-Charge / Personnel Officer</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spacing w:after="20" w:before="100"/>
      </w:pPr>
      <w:r>
        <w:rPr>
          <w:b/>
          <w:bCs/>
          <w:sz w:val="22"/>
          <w:szCs w:val="22"/>
        </w:rPr>
        <w:t xml:space="preserve">departmental leaders</w:t>
      </w:r>
    </w:p>
    <w:p>
      <w:pPr>
        <w:pStyle w:val="ListParagraph"/>
        <w:numPr>
          <w:ilvl w:val="0"/>
          <w:numId w:val="1"/>
        </w:numPr>
        <w:spacing w:after="60"/>
      </w:pPr>
      <w:r>
        <w:rPr>
          <w:sz w:val="22"/>
          <w:szCs w:val="22"/>
        </w:rPr>
        <w:t xml:space="preserve">Run the department-level duties this standard names.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CORE objective elements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credentialing, staffing or disciplinary-process change.</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Safety and Quality-Related Staff Training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Human Resource Management, standard HRM.6.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HRM.6 interpretations (source PDF has no text layer; transcribed and verified against rendered page images — policies/source/hco6_hrm_guidebook_ocr.txt).</w:t>
      </w:r>
    </w:p>
    <w:p>
      <w:pPr>
        <w:pStyle w:val="ListParagraph"/>
        <w:numPr>
          <w:ilvl w:val="0"/>
          <w:numId w:val="1"/>
        </w:numPr>
        <w:spacing w:after="60"/>
      </w:pPr>
      <w:r>
        <w:rPr>
          <w:sz w:val="22"/>
          <w:szCs w:val="22"/>
        </w:rPr>
        <w:t xml:space="preserve">Internal documents of «Hospital Name»: workforce plan, recruitment and induction records, training records, appraisal records, disciplinary and grievance registers, staff health records, personal files, and credentialing/privileging files named for HRM.6.</w:t>
      </w:r>
    </w:p>
    <w:p>
      <w:pPr>
        <w:pStyle w:val="Heading1"/>
        <w:spacing w:after="120" w:before="280"/>
      </w:pPr>
      <w:r>
        <w:t xml:space="preserve">10. Distribution</w:t>
      </w:r>
    </w:p>
    <w:p>
      <w:pPr>
        <w:spacing w:after="140"/>
      </w:pPr>
      <w:r>
        <w:rPr>
          <w:sz w:val="22"/>
          <w:szCs w:val="22"/>
        </w:rPr>
        <w:t xml:space="preserve">Medical Superintendent; HR In-Charge / Personnel Officer; Quality Coordinator; departmental leaders; staff covered by HRM.6</w:t>
      </w:r>
    </w:p>
    <w:p>
      <w:pPr>
        <w:pStyle w:val="Heading1"/>
        <w:spacing w:after="120" w:before="280"/>
      </w:pPr>
      <w:r>
        <w:t xml:space="preserve">11. Abbreviations</w:t>
      </w:r>
    </w:p>
    <w:p>
      <w:pPr>
        <w:spacing w:after="140"/>
      </w:pPr>
      <w:r>
        <w:rPr>
          <w:sz w:val="22"/>
          <w:szCs w:val="22"/>
        </w:rPr>
        <w:t xml:space="preserve">ACLS — Advanced Cardiac Life Support
BLS — Basic Life Support
CAPA — Corrective and Preventive Action
CORE — Core objective element (NABH)
CPR — Cardio-Pulmonary Resuscitation
EMR — Electronic Medical Record
HCO — Hospital (Full Accreditation programme under NABH Hospitals 6th Edition)
HR — Human Resource(s)
HRM — Human Resource Management (NABH Hospitals 6th Edition chapter)
NABH — National Accreditation Board for Hospitals and Healthcare Providers
NRP — Neonatal Resuscitation Program
OE — Objective Element
PALS — Paediatric Advanced Life Support
PPE — Personal Protective Equipment
WISN — Workload Indicators of Staffing Need (WHO method)</w:t>
      </w:r>
    </w:p>
    <w:p>
      <w:pPr>
        <w:pStyle w:val="Heading1"/>
        <w:spacing w:after="120" w:before="280"/>
      </w:pPr>
      <w:r>
        <w:t xml:space="preserve">12. Traceability to NABH HCO Full Accreditation 6th Edition HRM.6</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HRM.6.a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Staff are trained in the organisation’s safety programme.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HRM.6.b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Staff are provided training in the detection, handling, minimisation and elimination of identified risks within the organisation’s environment.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HRM.6.c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Staff members are made aware of procedures to follow in the event of an incident.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HRM.6.d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Staff are trained in occupational safety aspects.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HRM.6.e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Staff are trained in the organisation’s disaster management plan.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HRM.6.f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Staff are trained in handling fire and non-fire emergencies.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HRM.6.g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Staff are trained in the organisation’s quality improvement programme.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HRM.6.a — Staff are trained in the organisation’s safety programme.</w:t>
      </w:r>
    </w:p>
    <w:p>
      <w:pPr>
        <w:pStyle w:val="ListParagraph"/>
        <w:numPr>
          <w:ilvl w:val="0"/>
          <w:numId w:val="1"/>
        </w:numPr>
        <w:spacing w:after="60"/>
      </w:pPr>
      <w:r>
        <w:rPr>
          <w:sz w:val="22"/>
          <w:szCs w:val="22"/>
        </w:rPr>
        <w:t xml:space="preserve">Safety-programme training record.</w:t>
      </w:r>
    </w:p>
    <w:p>
      <w:pPr>
        <w:pStyle w:val="ListParagraph"/>
        <w:numPr>
          <w:ilvl w:val="0"/>
          <w:numId w:val="1"/>
        </w:numPr>
        <w:spacing w:after="60"/>
      </w:pPr>
      <w:r>
        <w:rPr>
          <w:sz w:val="22"/>
          <w:szCs w:val="22"/>
        </w:rPr>
        <w:t xml:space="preserve">Laboratory- or imaging-specific safety-training record where applicable.</w:t>
      </w:r>
    </w:p>
    <w:p>
      <w:pPr>
        <w:pStyle w:val="ListParagraph"/>
        <w:numPr>
          <w:ilvl w:val="0"/>
          <w:numId w:val="1"/>
        </w:numPr>
        <w:spacing w:after="60"/>
      </w:pPr>
      <w:r>
        <w:rPr>
          <w:sz w:val="22"/>
          <w:szCs w:val="22"/>
        </w:rPr>
        <w:t xml:space="preserve">Cross-reference to PSQ.1.a.</w:t>
      </w:r>
    </w:p>
    <w:p>
      <w:pPr>
        <w:pStyle w:val="Heading2"/>
        <w:spacing w:after="100" w:before="220"/>
      </w:pPr>
      <w:r>
        <w:t xml:space="preserve">HRM.6.b — Staff are provided training in the detection, handling, minimisation and elimination of identified risks within the organisation’s environment.</w:t>
      </w:r>
    </w:p>
    <w:p>
      <w:pPr>
        <w:pStyle w:val="ListParagraph"/>
        <w:numPr>
          <w:ilvl w:val="0"/>
          <w:numId w:val="1"/>
        </w:numPr>
        <w:spacing w:after="60"/>
      </w:pPr>
      <w:r>
        <w:rPr>
          <w:sz w:val="22"/>
          <w:szCs w:val="22"/>
        </w:rPr>
        <w:t xml:space="preserve">Risk-detection-and-handling training record — physical, chemical, environmental, process-related risks.</w:t>
      </w:r>
    </w:p>
    <w:p>
      <w:pPr>
        <w:pStyle w:val="ListParagraph"/>
        <w:numPr>
          <w:ilvl w:val="0"/>
          <w:numId w:val="1"/>
        </w:numPr>
        <w:spacing w:after="60"/>
      </w:pPr>
      <w:r>
        <w:rPr>
          <w:sz w:val="22"/>
          <w:szCs w:val="22"/>
        </w:rPr>
        <w:t xml:space="preserve">Practical-demonstration record — blood-spill management, hazardous-material handling.</w:t>
      </w:r>
    </w:p>
    <w:p>
      <w:pPr>
        <w:pStyle w:val="ListParagraph"/>
        <w:numPr>
          <w:ilvl w:val="0"/>
          <w:numId w:val="1"/>
        </w:numPr>
        <w:spacing w:after="60"/>
      </w:pPr>
      <w:r>
        <w:rPr>
          <w:sz w:val="22"/>
          <w:szCs w:val="22"/>
        </w:rPr>
        <w:t xml:space="preserve">Training-content coverage record.</w:t>
      </w:r>
    </w:p>
    <w:p>
      <w:pPr>
        <w:pStyle w:val="Heading2"/>
        <w:spacing w:after="100" w:before="220"/>
      </w:pPr>
      <w:r>
        <w:t xml:space="preserve">HRM.6.c — Staff members are made aware of procedures to follow in the event of an incident.</w:t>
      </w:r>
    </w:p>
    <w:p>
      <w:pPr>
        <w:pStyle w:val="ListParagraph"/>
        <w:numPr>
          <w:ilvl w:val="0"/>
          <w:numId w:val="1"/>
        </w:numPr>
        <w:spacing w:after="60"/>
      </w:pPr>
      <w:r>
        <w:rPr>
          <w:sz w:val="22"/>
          <w:szCs w:val="22"/>
        </w:rPr>
        <w:t xml:space="preserve">Incident-procedure awareness record.</w:t>
      </w:r>
    </w:p>
    <w:p>
      <w:pPr>
        <w:pStyle w:val="ListParagraph"/>
        <w:numPr>
          <w:ilvl w:val="0"/>
          <w:numId w:val="1"/>
        </w:numPr>
        <w:spacing w:after="60"/>
      </w:pPr>
      <w:r>
        <w:rPr>
          <w:sz w:val="22"/>
          <w:szCs w:val="22"/>
        </w:rPr>
        <w:t xml:space="preserve">Staff confirmation of knowing the sequence of actions to take.</w:t>
      </w:r>
    </w:p>
    <w:p>
      <w:pPr>
        <w:pStyle w:val="ListParagraph"/>
        <w:numPr>
          <w:ilvl w:val="0"/>
          <w:numId w:val="1"/>
        </w:numPr>
        <w:spacing w:after="60"/>
      </w:pPr>
      <w:r>
        <w:rPr>
          <w:sz w:val="22"/>
          <w:szCs w:val="22"/>
        </w:rPr>
        <w:t xml:space="preserve">Training or briefing record.</w:t>
      </w:r>
    </w:p>
    <w:p>
      <w:pPr>
        <w:pStyle w:val="Heading2"/>
        <w:spacing w:after="100" w:before="220"/>
      </w:pPr>
      <w:r>
        <w:t xml:space="preserve">HRM.6.d — Staff are trained in occupational safety aspects.</w:t>
      </w:r>
    </w:p>
    <w:p>
      <w:pPr>
        <w:pStyle w:val="ListParagraph"/>
        <w:numPr>
          <w:ilvl w:val="0"/>
          <w:numId w:val="1"/>
        </w:numPr>
        <w:spacing w:after="60"/>
      </w:pPr>
      <w:r>
        <w:rPr>
          <w:sz w:val="22"/>
          <w:szCs w:val="22"/>
        </w:rPr>
        <w:t xml:space="preserve">Occupational-safety-aspect training record — needle-stick, radiation, laser, medical-gas, chemotherapy, noise exposure.</w:t>
      </w:r>
    </w:p>
    <w:p>
      <w:pPr>
        <w:pStyle w:val="ListParagraph"/>
        <w:numPr>
          <w:ilvl w:val="0"/>
          <w:numId w:val="1"/>
        </w:numPr>
        <w:spacing w:after="60"/>
      </w:pPr>
      <w:r>
        <w:rPr>
          <w:sz w:val="22"/>
          <w:szCs w:val="22"/>
        </w:rPr>
        <w:t xml:space="preserve">Cross-reference to IPC.8.a.</w:t>
      </w:r>
    </w:p>
    <w:p>
      <w:pPr>
        <w:pStyle w:val="ListParagraph"/>
        <w:numPr>
          <w:ilvl w:val="0"/>
          <w:numId w:val="1"/>
        </w:numPr>
        <w:spacing w:after="60"/>
      </w:pPr>
      <w:r>
        <w:rPr>
          <w:sz w:val="22"/>
          <w:szCs w:val="22"/>
        </w:rPr>
        <w:t xml:space="preserve">Area-specific hazard-training record.</w:t>
      </w:r>
    </w:p>
    <w:p>
      <w:pPr>
        <w:pStyle w:val="Heading2"/>
        <w:spacing w:after="100" w:before="220"/>
      </w:pPr>
      <w:r>
        <w:t xml:space="preserve">HRM.6.e — Staff are trained in the organisation’s disaster management plan.</w:t>
      </w:r>
    </w:p>
    <w:p>
      <w:pPr>
        <w:pStyle w:val="ListParagraph"/>
        <w:numPr>
          <w:ilvl w:val="0"/>
          <w:numId w:val="1"/>
        </w:numPr>
        <w:spacing w:after="60"/>
      </w:pPr>
      <w:r>
        <w:rPr>
          <w:sz w:val="22"/>
          <w:szCs w:val="22"/>
        </w:rPr>
        <w:t xml:space="preserve">Disaster-management-plan training record.</w:t>
      </w:r>
    </w:p>
    <w:p>
      <w:pPr>
        <w:pStyle w:val="ListParagraph"/>
        <w:numPr>
          <w:ilvl w:val="0"/>
          <w:numId w:val="1"/>
        </w:numPr>
        <w:spacing w:after="60"/>
      </w:pPr>
      <w:r>
        <w:rPr>
          <w:sz w:val="22"/>
          <w:szCs w:val="22"/>
        </w:rPr>
        <w:t xml:space="preserve">Specific-role training record for an external or internal disaster.</w:t>
      </w:r>
    </w:p>
    <w:p>
      <w:pPr>
        <w:pStyle w:val="ListParagraph"/>
        <w:numPr>
          <w:ilvl w:val="0"/>
          <w:numId w:val="1"/>
        </w:numPr>
        <w:spacing w:after="60"/>
      </w:pPr>
      <w:r>
        <w:rPr>
          <w:sz w:val="22"/>
          <w:szCs w:val="22"/>
        </w:rPr>
        <w:t xml:space="preserve">Attendance record.</w:t>
      </w:r>
    </w:p>
    <w:p>
      <w:pPr>
        <w:pStyle w:val="Heading2"/>
        <w:spacing w:after="100" w:before="220"/>
      </w:pPr>
      <w:r>
        <w:t xml:space="preserve">HRM.6.f — Staff are trained in handling fire and non-fire emergencies.</w:t>
      </w:r>
    </w:p>
    <w:p>
      <w:pPr>
        <w:pStyle w:val="ListParagraph"/>
        <w:numPr>
          <w:ilvl w:val="0"/>
          <w:numId w:val="1"/>
        </w:numPr>
        <w:spacing w:after="60"/>
      </w:pPr>
      <w:r>
        <w:rPr>
          <w:sz w:val="22"/>
          <w:szCs w:val="22"/>
        </w:rPr>
        <w:t xml:space="preserve">Fire-and-non-fire-emergency training record.</w:t>
      </w:r>
    </w:p>
    <w:p>
      <w:pPr>
        <w:pStyle w:val="ListParagraph"/>
        <w:numPr>
          <w:ilvl w:val="0"/>
          <w:numId w:val="1"/>
        </w:numPr>
        <w:spacing w:after="60"/>
      </w:pPr>
      <w:r>
        <w:rPr>
          <w:sz w:val="22"/>
          <w:szCs w:val="22"/>
        </w:rPr>
        <w:t xml:space="preserve">Fire-extinguisher and evacuation-procedure demonstration record.</w:t>
      </w:r>
    </w:p>
    <w:p>
      <w:pPr>
        <w:pStyle w:val="ListParagraph"/>
        <w:numPr>
          <w:ilvl w:val="0"/>
          <w:numId w:val="1"/>
        </w:numPr>
        <w:spacing w:after="60"/>
      </w:pPr>
      <w:r>
        <w:rPr>
          <w:sz w:val="22"/>
          <w:szCs w:val="22"/>
        </w:rPr>
        <w:t xml:space="preserve">Specific-role training record for non-fire emergencies.</w:t>
      </w:r>
    </w:p>
    <w:p>
      <w:pPr>
        <w:pStyle w:val="Heading2"/>
        <w:spacing w:after="100" w:before="220"/>
      </w:pPr>
      <w:r>
        <w:t xml:space="preserve">HRM.6.g — Staff are trained in the organisation’s quality improvement programme.</w:t>
      </w:r>
    </w:p>
    <w:p>
      <w:pPr>
        <w:pStyle w:val="ListParagraph"/>
        <w:numPr>
          <w:ilvl w:val="0"/>
          <w:numId w:val="1"/>
        </w:numPr>
        <w:spacing w:after="60"/>
      </w:pPr>
      <w:r>
        <w:rPr>
          <w:sz w:val="22"/>
          <w:szCs w:val="22"/>
        </w:rPr>
        <w:t xml:space="preserve">Quality-improvement-programme training record.</w:t>
      </w:r>
    </w:p>
    <w:p>
      <w:pPr>
        <w:pStyle w:val="ListParagraph"/>
        <w:numPr>
          <w:ilvl w:val="0"/>
          <w:numId w:val="1"/>
        </w:numPr>
        <w:spacing w:after="60"/>
      </w:pPr>
      <w:r>
        <w:rPr>
          <w:sz w:val="22"/>
          <w:szCs w:val="22"/>
        </w:rPr>
        <w:t xml:space="preserve">Role-in-programme awareness record.</w:t>
      </w:r>
    </w:p>
    <w:p>
      <w:pPr>
        <w:pStyle w:val="ListParagraph"/>
        <w:numPr>
          <w:ilvl w:val="0"/>
          <w:numId w:val="1"/>
        </w:numPr>
        <w:spacing w:after="60"/>
      </w:pPr>
      <w:r>
        <w:rPr>
          <w:sz w:val="22"/>
          <w:szCs w:val="22"/>
        </w:rPr>
        <w:t xml:space="preserve">Department-specific quality-assurance training record where applicable (laboratory, imaging, emergency, ICU, blood centre, surgical services).</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«HCO/HRM/POL/06»  |  Controlled document  |  Safety and Quality-Related Staff Training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2026-08-21T14:58:26.714Z</dcterms:created>
  <dcterms:modified xsi:type="dcterms:W3CDTF">2026-08-21T14:58:26.716Z</dcterms:modified>
</cp:coreProperties>
</file>

<file path=docProps/custom.xml><?xml version="1.0" encoding="utf-8"?>
<Properties xmlns="http://schemas.openxmlformats.org/officeDocument/2006/custom-properties" xmlns:vt="http://schemas.openxmlformats.org/officeDocument/2006/docPropsVTypes"/>
</file>