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Infection Prevention and Control Surveillance</w:t>
      </w:r>
    </w:p>
    <w:p>
      <w:pPr>
        <w:spacing w:after="240"/>
        <w:jc w:val="center"/>
      </w:pPr>
      <w:r>
        <w:rPr>
          <w:i/>
          <w:iCs/>
          <w:sz w:val="20"/>
          <w:szCs w:val="20"/>
        </w:rPr>
        <w:t xml:space="preserve">HCO Full Accreditation, 6th Edition — IPC.6.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«HCO/IPC/POL/06»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performs surveillance to capture and monitor infection prevention and control data.</w:t>
      </w:r>
    </w:p>
    <w:p>
      <w:pPr>
        <w:pStyle w:val="Heading1"/>
        <w:spacing w:after="120" w:before="280"/>
      </w:pPr>
      <w:r>
        <w:t xml:space="preserve">1. Purpose</w:t>
      </w:r>
    </w:p>
    <w:p>
      <w:pPr>
        <w:spacing w:after="140"/>
      </w:pPr>
      <w:r>
        <w:rPr>
          <w:sz w:val="22"/>
          <w:szCs w:val="22"/>
        </w:rPr>
        <w:t xml:space="preserve">This policy says how «Hospital Name» meets NABH Hospitals 6th Edition standard IPC.6: The organisation performs surveillance to capture and monitor infection prevention and control data.</w:t>
      </w:r>
    </w:p>
    <w:p>
      <w:pPr>
        <w:spacing w:after="140"/>
      </w:pPr>
      <w:r>
        <w:rPr>
          <w:sz w:val="22"/>
          <w:szCs w:val="22"/>
        </w:rPr>
        <w:t xml:space="preserve">This policy covers all 9 requirements under this standard, listed in detail below.</w:t>
      </w:r>
    </w:p>
    <w:p>
      <w:pPr>
        <w:spacing w:after="140"/>
      </w:pPr>
      <w:r>
        <w:rPr>
          <w:sz w:val="22"/>
          <w:szCs w:val="22"/>
        </w:rPr>
        <w:t xml:space="preserve">Chapter intent (official Standards PDF): The organisation implements an effective healthcare associated infection prevention and control programme. The programme is documented and aims at reducing / eliminating infection risks to patients, visitors and providers of care. The programme is implemented across the organisation, including clinical areas and support services. The organisation provides proper facilities and adequate resources to support the infection prevention and control programme. The organisation measures and acts to prevent or reduce the risk of healthcare associated infection in patients and staff. The organisation has an effective antimicrobial management programme through regularly updated antimicrobial policy based on local data and monitors its implementation. Programme also includes monitoring of antimicrobials usage in the organisation. Surveillance activities are incorporated in the infection prevention and control programme. The programme includes disinfection / sterilisation activities and biomedical waste (BMW) management.</w:t>
      </w:r>
    </w:p>
    <w:p>
      <w:pPr>
        <w:spacing w:after="140"/>
      </w:pPr>
      <w:r>
        <w:rPr>
          <w:sz w:val="22"/>
          <w:szCs w:val="22"/>
        </w:rPr>
        <w:t xml:space="preserve">This policy covers infection prevention and control surveillance specifically. Related duties — like patient assessment, clinical care, medication management, or patient rights — are covered in the hospital's other policies, not repeated here. Other IPC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clinical care, run support services (housekeeping, laundry, kitchen, CSSD, engineering), handle biomedical waste, or hold occupational-health duties at «Hospital Name», including the «Infection Prevention and Control Officer», the Infection Prevention and Control Officer and Nurse, treating doctors, nursing, CSSD, Occupational Health and the Quality Coordinator.</w:t>
      </w:r>
    </w:p>
    <w:p>
      <w:pPr>
        <w:spacing w:after="140"/>
      </w:pPr>
      <w:r>
        <w:rPr>
          <w:sz w:val="22"/>
          <w:szCs w:val="22"/>
        </w:rPr>
        <w:t xml:space="preserve">This policy covers all 9 requirements under this standard, listed in detail below.</w:t>
      </w:r>
    </w:p>
    <w:p>
      <w:pPr>
        <w:spacing w:after="140"/>
      </w:pPr>
      <w:r>
        <w:rPr>
          <w:sz w:val="22"/>
          <w:szCs w:val="22"/>
        </w:rPr>
        <w:t xml:space="preserve">This policy covers infection prevention and control surveillance specifically. Related duties — like patient assessment, clinical care, medication management, or patient rights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IPC.6 so that the organisation performs surveillance to capture and monitor infection prevention and control data.</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scope of surveillance incorporates tracking and analysing of infection risks, rates and trends.</w:t>
      </w:r>
    </w:p>
    <w:p>
      <w:pPr>
        <w:spacing w:after="80"/>
      </w:pPr>
      <w:r>
        <w:rPr>
          <w:sz w:val="22"/>
          <w:szCs w:val="22"/>
        </w:rPr>
        <w:t xml:space="preserve">2. Do not skip: Verification of data is done regularly by the infection prevention and control team.</w:t>
      </w:r>
    </w:p>
    <w:p>
      <w:pPr>
        <w:spacing w:after="80"/>
      </w:pPr>
      <w:r>
        <w:rPr>
          <w:sz w:val="22"/>
          <w:szCs w:val="22"/>
        </w:rPr>
        <w:t xml:space="preserve">3. Do not skip: Surveillance is directed towards the identified high-risk activities.</w:t>
      </w:r>
    </w:p>
    <w:p>
      <w:pPr>
        <w:spacing w:after="80"/>
      </w:pPr>
      <w:r>
        <w:rPr>
          <w:sz w:val="22"/>
          <w:szCs w:val="22"/>
        </w:rPr>
        <w:t xml:space="preserve">4. Do not skip: Surveillance includes monitoring compliance with hand-hygiene guidelines.</w:t>
      </w:r>
    </w:p>
    <w:p>
      <w:pPr>
        <w:spacing w:after="80"/>
      </w:pPr>
      <w:r>
        <w:rPr>
          <w:sz w:val="22"/>
          <w:szCs w:val="22"/>
        </w:rPr>
        <w:t xml:space="preserve">5. Do not skip: Surveillance includes mechanisms to capture the occurrence of multi-drug- resistant organisms.</w:t>
      </w:r>
    </w:p>
    <w:p>
      <w:pPr>
        <w:spacing w:after="80"/>
      </w:pPr>
      <w:r>
        <w:rPr>
          <w:sz w:val="22"/>
          <w:szCs w:val="22"/>
        </w:rPr>
        <w:t xml:space="preserve">6. Do not skip: Surveillance includes monitoring the effectiveness of housekeeping services.</w:t>
      </w:r>
    </w:p>
    <w:p>
      <w:pPr>
        <w:spacing w:after="80"/>
      </w:pPr>
      <w:r>
        <w:rPr>
          <w:sz w:val="22"/>
          <w:szCs w:val="22"/>
        </w:rPr>
        <w:t xml:space="preserve">7. Do not skip: Feedback regarding surveillance data is provided regularly to the appropriate health care provider.</w:t>
      </w:r>
    </w:p>
    <w:p>
      <w:pPr>
        <w:spacing w:after="80"/>
      </w:pPr>
      <w:r>
        <w:rPr>
          <w:sz w:val="22"/>
          <w:szCs w:val="22"/>
        </w:rPr>
        <w:t xml:space="preserve">8. Do not skip: The organisation identifies and takes appropriate action to control outbreaks of infections.</w:t>
      </w:r>
    </w:p>
    <w:p>
      <w:pPr>
        <w:spacing w:after="80"/>
      </w:pPr>
      <w:r>
        <w:rPr>
          <w:sz w:val="22"/>
          <w:szCs w:val="22"/>
        </w:rPr>
        <w:t xml:space="preserve">9. Do not skip: Surveillance data is analysed and appropriate corrective and preventive actions are taken.</w:t>
      </w:r>
    </w:p>
    <w:p>
      <w:pPr>
        <w:spacing w:after="80"/>
      </w:pPr>
      <w:r>
        <w:rPr>
          <w:sz w:val="22"/>
          <w:szCs w:val="22"/>
        </w:rPr>
        <w:t xml:space="preserve">10. Staff who see an IPC.6 rule broken report it the same shift to the «department in-charge» or the «Infection Prevention and Control Officer».</w:t>
      </w:r>
    </w:p>
    <w:p>
      <w:pPr>
        <w:pStyle w:val="Heading1"/>
        <w:spacing w:after="120" w:before="280"/>
      </w:pPr>
      <w:r>
        <w:t xml:space="preserve">5. What we do</w:t>
      </w:r>
    </w:p>
    <w:p>
      <w:pPr>
        <w:pStyle w:val="Heading2"/>
        <w:spacing w:after="100" w:before="220"/>
      </w:pPr>
      <w:r>
        <w:t xml:space="preserve">5.1 The scope of surveillance incorporates tracking and analysing of...</w:t>
      </w:r>
    </w:p>
    <w:p>
      <w:pPr>
        <w:spacing w:after="140"/>
      </w:pPr>
      <w:r>
        <w:rPr>
          <w:sz w:val="22"/>
          <w:szCs w:val="22"/>
        </w:rPr>
        <w:t xml:space="preserve">Surveillance mixes active and passive methods and tracks infection risks, rates and trends for the HAIs and processes the «Infection Prevention and Control Committee» names (at least the HAIs in IPC.5 plus hand hygiene and BMW as applicable).</w:t>
      </w:r>
    </w:p>
    <w:p>
      <w:pPr>
        <w:spacing w:after="140"/>
      </w:pPr>
      <w:r>
        <w:rPr>
          <w:sz w:val="22"/>
          <w:szCs w:val="22"/>
        </w:rPr>
        <w:t xml:space="preserve">Denominator rules are written. The «Infection Prevention and Control Nurse» compiles monthly rates for the «Infection Prevention and Control Committee».</w:t>
      </w:r>
    </w:p>
    <w:p>
      <w:pPr>
        <w:spacing w:after="140"/>
      </w:pPr>
      <w:r>
        <w:rPr>
          <w:sz w:val="22"/>
          <w:szCs w:val="22"/>
        </w:rPr>
        <w:t xml:space="preserve">Method note (from guidebook interpretation): The organisation shall use a judicious mix of active and passive surveillance. The organisation could lay down the parameters that need to be captured and the process for reporting. The collection of surveillance data is an on-going process and is done at regular intervals (may be monthly and consolidated into an annual report), and the organisation shall take suitable steps based on the analysis. A simple calculation of infected patients (numerator) provides only limited information which would be difficult to interpret. Risk factor analysis would require information for both infected and non-infected patients to calculate infection and risk-adjusted rates.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Verification of data is done regularly by the infection prevention and...</w:t>
      </w:r>
    </w:p>
    <w:p>
      <w:pPr>
        <w:spacing w:after="140"/>
      </w:pPr>
      <w:r>
        <w:rPr>
          <w:sz w:val="22"/>
          <w:szCs w:val="22"/>
        </w:rPr>
        <w:t xml:space="preserve">The IPC team verifies surveillance data regularly — by reviewing each case or a defined sample — before rates are issued.</w:t>
      </w:r>
    </w:p>
    <w:p>
      <w:pPr>
        <w:spacing w:after="140"/>
      </w:pPr>
      <w:r>
        <w:rPr>
          <w:sz w:val="22"/>
          <w:szCs w:val="22"/>
        </w:rPr>
        <w:t xml:space="preserve">The «Infection Prevention and Control Officer» signs the monthly verification. Unverified counts are not used as official rates.</w:t>
      </w:r>
    </w:p>
    <w:p>
      <w:pPr>
        <w:spacing w:after="140"/>
      </w:pPr>
      <w:r>
        <w:rPr>
          <w:sz w:val="22"/>
          <w:szCs w:val="22"/>
        </w:rPr>
        <w:t xml:space="preserve">Method note (from guidebook interpretation): The data collected shall be authenticated by the infection prevention and control team by going through every data or by using random sampling. In case the collection of data is done only by the infection prevention and control team, verification is not necessary cc. HM core vF.</w:t>
      </w:r>
    </w:p>
    <w:p>
      <w:pPr>
        <w:pStyle w:val="Heading2"/>
        <w:spacing w:after="100" w:before="220"/>
      </w:pPr>
      <w:r>
        <w:t xml:space="preserve">5.3 Surveillance is directed towards the identified high-risk activities</w:t>
      </w:r>
    </w:p>
    <w:p>
      <w:pPr>
        <w:spacing w:after="140"/>
      </w:pPr>
      <w:r>
        <w:rPr>
          <w:sz w:val="22"/>
          <w:szCs w:val="22"/>
        </w:rPr>
        <w:t xml:space="preserve">Surveillance is directed at the high-risk activities identified in IPC.1.b. Evidence of periodic surveillance in those areas (OT, ICU, dialysis, CSSD, etc.) is on file.</w:t>
      </w:r>
    </w:p>
    <w:p>
      <w:pPr>
        <w:spacing w:after="140"/>
      </w:pPr>
      <w:r>
        <w:rPr>
          <w:sz w:val="22"/>
          <w:szCs w:val="22"/>
        </w:rPr>
        <w:t xml:space="preserve">A hospital-wide rate without high-risk-area breakout is not this element.</w:t>
      </w:r>
    </w:p>
    <w:p>
      <w:pPr>
        <w:spacing w:after="140"/>
      </w:pPr>
      <w:r>
        <w:rPr>
          <w:sz w:val="22"/>
          <w:szCs w:val="22"/>
        </w:rPr>
        <w:t xml:space="preserve">Method note (from guidebook interpretation): The organisation must be able to provide evidence of conducting periodic surveillance in its identified high-risk activities and high-risk areas. It shall define the frequency and mode of surveillance. The surveillance system shall be appropriate and adhering to national/international guidelines. Surveillance activities include areas where demolition, construction or repairs are undertaken.</w:t>
      </w:r>
    </w:p>
    <w:p>
      <w:pPr>
        <w:pStyle w:val="Heading2"/>
        <w:spacing w:after="100" w:before="220"/>
      </w:pPr>
      <w:r>
        <w:t xml:space="preserve">5.4 Surveillance includes monitoring compliance with hand-hygiene guidelines</w:t>
      </w:r>
    </w:p>
    <w:p>
      <w:pPr>
        <w:spacing w:after="140"/>
      </w:pPr>
      <w:r>
        <w:rPr>
          <w:sz w:val="22"/>
          <w:szCs w:val="22"/>
        </w:rPr>
        <w:t xml:space="preserve">Hand-hygiene compliance is monitored at least «monthly» on an appropriate sample covering all staff categories who touch patients. Results go to the «Infection Prevention and Control Committee» and to the units.</w:t>
      </w:r>
    </w:p>
    <w:p>
      <w:pPr>
        <w:spacing w:after="140"/>
      </w:pPr>
      <w:r>
        <w:rPr>
          <w:sz w:val="22"/>
          <w:szCs w:val="22"/>
        </w:rPr>
        <w:t xml:space="preserve">This CORE monitoring is how IPC.3.b is shown to be happening, not a substitute for it.</w:t>
      </w:r>
    </w:p>
    <w:p>
      <w:pPr>
        <w:spacing w:after="140"/>
      </w:pPr>
      <w:r>
        <w:rPr>
          <w:sz w:val="22"/>
          <w:szCs w:val="22"/>
        </w:rPr>
        <w:t xml:space="preserve">Method note (from guidebook interpretation): The monitoring shall be done at a minimum once every month. An appropriate sample size shall be chosen and all categories of staff (involved in direct patient care) shall be monitored. The compliance levels shall be shared with the relevant staff. A good tool is the WHO’s “Observation Form”. al BS Sa HB.</w:t>
      </w:r>
    </w:p>
    <w:p>
      <w:pPr>
        <w:spacing w:after="140"/>
      </w:pPr>
      <w:r>
        <w:rPr>
          <w:sz w:val="22"/>
          <w:szCs w:val="22"/>
        </w:rPr>
        <w:t xml:space="preserve">This is a CORE objective element — non-compliance is not acceptable for accreditation.</w:t>
      </w:r>
    </w:p>
    <w:p>
      <w:pPr>
        <w:pStyle w:val="Heading2"/>
        <w:spacing w:after="100" w:before="220"/>
      </w:pPr>
      <w:r>
        <w:t xml:space="preserve">5.5 Surveillance includes mechanisms to capture the occurrence of...</w:t>
      </w:r>
    </w:p>
    <w:p>
      <w:pPr>
        <w:spacing w:after="140"/>
      </w:pPr>
      <w:r>
        <w:rPr>
          <w:sz w:val="22"/>
          <w:szCs w:val="22"/>
        </w:rPr>
        <w:t xml:space="preserve">Surveillance captures occurrence of multi-drug-resistant organisms (for example MRSA, VRE, carbapenem-resistant Enterobacterales as microbiology reports them). Infection vs colonisation is distinguished as the «Infection Prevention and Control Committee» defines.</w:t>
      </w:r>
    </w:p>
    <w:p>
      <w:pPr>
        <w:spacing w:after="140"/>
      </w:pPr>
      <w:r>
        <w:rPr>
          <w:sz w:val="22"/>
          <w:szCs w:val="22"/>
        </w:rPr>
        <w:t xml:space="preserve">The «Microbiologist» alerts the «Infection Prevention and Control Nurse» of new MDRO isolates the same working day. This Achievement element is evidenced by a working capture mechanism.</w:t>
      </w:r>
    </w:p>
    <w:p>
      <w:pPr>
        <w:spacing w:after="140"/>
      </w:pPr>
      <w:r>
        <w:rPr>
          <w:sz w:val="22"/>
          <w:szCs w:val="22"/>
        </w:rPr>
        <w:t xml:space="preserve">Method note (from guidebook interpretation): The organisation shall monitor the occurrence and spread of multi-drug resistant organisms (MDROs) for example methicillin-resistant Staphylococcus aureus (MRSA), multi-drug resistant gram-negative bacteria, Vancomycin-resistant enterococci (VRE) etc.</w:t>
      </w:r>
    </w:p>
    <w:p>
      <w:pPr>
        <w:pStyle w:val="Heading2"/>
        <w:spacing w:after="100" w:before="220"/>
      </w:pPr>
      <w:r>
        <w:t xml:space="preserve">5.6 Surveillance includes monitoring the effectiveness of housekeeping...</w:t>
      </w:r>
    </w:p>
    <w:p>
      <w:pPr>
        <w:spacing w:after="140"/>
      </w:pPr>
      <w:r>
        <w:rPr>
          <w:sz w:val="22"/>
          <w:szCs w:val="22"/>
        </w:rPr>
        <w:t xml:space="preserve">Effectiveness of housekeeping is monitored on a defined schedule (visual plus, where used, fluorescent marker or ATP as the «Infection Prevention and Control Committee» chooses) in high-risk and public areas.</w:t>
      </w:r>
    </w:p>
    <w:p>
      <w:pPr>
        <w:spacing w:after="140"/>
      </w:pPr>
      <w:r>
        <w:rPr>
          <w:sz w:val="22"/>
          <w:szCs w:val="22"/>
        </w:rPr>
        <w:t xml:space="preserve">Results go to housekeeping and the «Infection Prevention and Control Committee». Repeat fails trigger retraining or product/method change. This is CORE.</w:t>
      </w:r>
    </w:p>
    <w:p>
      <w:pPr>
        <w:spacing w:after="140"/>
      </w:pPr>
      <w:r>
        <w:rPr>
          <w:sz w:val="22"/>
          <w:szCs w:val="22"/>
        </w:rPr>
        <w:t xml:space="preserve">Method note (from guidebook interpretation): Monitoring of the effectiveness of housekeeping services shall be done regularly. The organisation shall define the periodicity. This is applicable even if the housekeeping services are outsourced. It is mandatory to capture the effectiveness of the housekeeping activities and not just verify if the housekeeping activity has been done as per the defined frequency. To capture effectiveness, the organisation shall identify desired outcome parameters for housekeeping activities. For example, cleanliness of Hospital Premises, Patient feedback on housekeeping services, Staff feedback on housekeeping services The data could be captured using a checklist. This need not mean routine environmental sampling. The swabs and culture plates should not be collected routinely from OT and other high risk areas for monitoring the clean environment. Periodic fumigation is not recommended. Fogging is recommended only in following conditions * Commissioning of new OT * Modification/ renovation of OT * Significant increase in SSI with evidence of evolvement of environment.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5.7 Feedback regarding surveillance data is provided regularly to the...</w:t>
      </w:r>
    </w:p>
    <w:p>
      <w:pPr>
        <w:spacing w:after="140"/>
      </w:pPr>
      <w:r>
        <w:rPr>
          <w:sz w:val="22"/>
          <w:szCs w:val="22"/>
        </w:rPr>
        <w:t xml:space="preserve">Surveillance feedback — adherence rates, HAI rates, trends and opportunities — is given regularly to the healthcare providers who can act on it (unit in-charges, «Infection Prevention and Control Committee», treating doctors).</w:t>
      </w:r>
    </w:p>
    <w:p>
      <w:pPr>
        <w:spacing w:after="140"/>
      </w:pPr>
      <w:r>
        <w:rPr>
          <w:sz w:val="22"/>
          <w:szCs w:val="22"/>
        </w:rPr>
        <w:t xml:space="preserve">A rate that sits only in the IPC office is not feedback. The «Infection Prevention and Control Nurse» keeps the distribution list and dates.</w:t>
      </w:r>
    </w:p>
    <w:p>
      <w:pPr>
        <w:spacing w:after="140"/>
      </w:pPr>
      <w:r>
        <w:rPr>
          <w:sz w:val="22"/>
          <w:szCs w:val="22"/>
        </w:rPr>
        <w:t xml:space="preserve">Method note (from guidebook interpretation): The feedback shall include the adherence rates, healthcare associated infection (HAI) rates, trends and opportunities for improvement, including data from other surveillance activities. It could also provide specific inputs to reduce the HAI rate. This could be in the form ofa bulletin/newsletter. I —h.</w:t>
      </w:r>
    </w:p>
    <w:p>
      <w:pPr>
        <w:pStyle w:val="Heading2"/>
        <w:spacing w:after="100" w:before="220"/>
      </w:pPr>
      <w:r>
        <w:t xml:space="preserve">5.8 The organisation identifies and takes appropriate action to control...</w:t>
      </w:r>
    </w:p>
    <w:p>
      <w:pPr>
        <w:spacing w:after="140"/>
      </w:pPr>
      <w:r>
        <w:rPr>
          <w:sz w:val="22"/>
          <w:szCs w:val="22"/>
        </w:rPr>
        <w:t xml:space="preserve">Outbreaks are defined using baseline rates. Written guidance names who declares an outbreak, isolation/cohorting, communication and when to call the statutory agency.</w:t>
      </w:r>
    </w:p>
    <w:p>
      <w:pPr>
        <w:spacing w:after="140"/>
      </w:pPr>
      <w:r>
        <w:rPr>
          <w:sz w:val="22"/>
          <w:szCs w:val="22"/>
        </w:rPr>
        <w:t xml:space="preserve">The «Infection Prevention and Control Officer» leads the response. Delay in declaring when the definition is met is escalated to the «Medical Superintendent».</w:t>
      </w:r>
    </w:p>
    <w:p>
      <w:pPr>
        <w:spacing w:after="140"/>
      </w:pPr>
      <w:r>
        <w:rPr>
          <w:sz w:val="22"/>
          <w:szCs w:val="22"/>
        </w:rPr>
        <w:t xml:space="preserve">Method note (from guidebook interpretation): Surveillance shall help early identification of outbreaks. To define as to what constitutes an outbreak, the organisation shall have baseline rates. The organisation implements written guidance for handling such outbreaks.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5.9 Surveillance data is analysed and appropriate corrective and preventive...</w:t>
      </w:r>
    </w:p>
    <w:p>
      <w:pPr>
        <w:spacing w:after="140"/>
      </w:pPr>
      <w:r>
        <w:rPr>
          <w:sz w:val="22"/>
          <w:szCs w:val="22"/>
        </w:rPr>
        <w:t xml:space="preserve">The «Infection Prevention and Control Committee» analyses surveillance data and assigns corrective and preventive action with owners and due dates. The «Infection Prevention and Control Officer» tracks closure.</w:t>
      </w:r>
    </w:p>
    <w:p>
      <w:pPr>
        <w:spacing w:after="140"/>
      </w:pPr>
      <w:r>
        <w:rPr>
          <w:sz w:val="22"/>
          <w:szCs w:val="22"/>
        </w:rPr>
        <w:t xml:space="preserve">Analysis without action is not this element.</w:t>
      </w:r>
    </w:p>
    <w:p>
      <w:pPr>
        <w:spacing w:after="140"/>
      </w:pPr>
      <w:r>
        <w:rPr>
          <w:sz w:val="22"/>
          <w:szCs w:val="22"/>
        </w:rPr>
        <w:t xml:space="preserve">Method note (from guidebook interpretation): The Infection Prevention and Control Committee analyses the surveillance data and based on this corrective and preventive actions are taken where necessary. This also includes taking appropriate corrective actions to prevent recurrence after an outbreak, Standard . IPC.7. Infection prevention measures include sterilisation and / or disinfection of instruments, equipment and devices. Objective Elements.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IPC.6 is resourced and followed.</w:t>
      </w:r>
    </w:p>
    <w:p>
      <w:pPr>
        <w:pStyle w:val="ListParagraph"/>
        <w:numPr>
          <w:ilvl w:val="0"/>
          <w:numId w:val="1"/>
        </w:numPr>
        <w:spacing w:after="60"/>
      </w:pPr>
      <w:r>
        <w:rPr>
          <w:sz w:val="22"/>
          <w:szCs w:val="22"/>
        </w:rPr>
        <w:t xml:space="preserve">Acts on outbreaks, sterilisation recalls and exposure events that reach top leadership.</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Infection Prevention and Control Officer</w:t>
      </w:r>
    </w:p>
    <w:p>
      <w:pPr>
        <w:pStyle w:val="ListParagraph"/>
        <w:numPr>
          <w:ilvl w:val="0"/>
          <w:numId w:val="1"/>
        </w:numPr>
        <w:spacing w:after="60"/>
      </w:pPr>
      <w:r>
        <w:rPr>
          <w:sz w:val="22"/>
          <w:szCs w:val="22"/>
        </w:rPr>
        <w:t xml:space="preserve">Coordinates the IPC programme across standards; brings surveillance and incidents to the Infection Prevention and Control Committee.</w:t>
      </w:r>
    </w:p>
    <w:p>
      <w:pPr>
        <w:spacing w:after="20" w:before="100"/>
      </w:pPr>
      <w:r>
        <w:rPr>
          <w:b/>
          <w:bCs/>
          <w:sz w:val="22"/>
          <w:szCs w:val="22"/>
        </w:rPr>
        <w:t xml:space="preserve">Infection Prevention and Control Nurse</w:t>
      </w:r>
    </w:p>
    <w:p>
      <w:pPr>
        <w:pStyle w:val="ListParagraph"/>
        <w:numPr>
          <w:ilvl w:val="0"/>
          <w:numId w:val="1"/>
        </w:numPr>
        <w:spacing w:after="60"/>
      </w:pPr>
      <w:r>
        <w:rPr>
          <w:sz w:val="22"/>
          <w:szCs w:val="22"/>
        </w:rPr>
        <w:t xml:space="preserve">Runs day-to-day surveillance, hand-hygiene audit and staff education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outbreak, sterilisation failure or exposure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Infection Prevention and Control Surveillance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Infection Prevention and Control, standard IPC.6.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IPC.6 interpretations (source PDF md5 2c4489ee98de4ae9b49cba168ea9f42a; OCR policies/source/hco6_ipc_guidebook_ocr.txt).</w:t>
      </w:r>
    </w:p>
    <w:p>
      <w:pPr>
        <w:pStyle w:val="ListParagraph"/>
        <w:numPr>
          <w:ilvl w:val="0"/>
          <w:numId w:val="1"/>
        </w:numPr>
        <w:spacing w:after="60"/>
      </w:pPr>
      <w:r>
        <w:rPr>
          <w:sz w:val="22"/>
          <w:szCs w:val="22"/>
        </w:rPr>
        <w:t xml:space="preserve">Internal documents of «Hospital Name»: Infection Prevention and Control Manual, antimicrobial policy, BMW and housekeeping procedures, CSSD sterilisation records, occupational-health and PEP guidance named for IPC.6.</w:t>
      </w:r>
    </w:p>
    <w:p>
      <w:pPr>
        <w:pStyle w:val="Heading1"/>
        <w:spacing w:after="120" w:before="280"/>
      </w:pPr>
      <w:r>
        <w:t xml:space="preserve">10. Distribution</w:t>
      </w:r>
    </w:p>
    <w:p>
      <w:pPr>
        <w:spacing w:after="140"/>
      </w:pPr>
      <w:r>
        <w:rPr>
          <w:sz w:val="22"/>
          <w:szCs w:val="22"/>
        </w:rPr>
        <w:t xml:space="preserve">Medical Superintendent; Infection Prevention and Control Officer; Infection Prevention and Control Nurse; Nursing Superintendent; CSSD In-Charge; Occupational Health Physician; Quality Coordinator; department clinical and support staff covered by IPC.6</w:t>
      </w:r>
    </w:p>
    <w:p>
      <w:pPr>
        <w:pStyle w:val="Heading1"/>
        <w:spacing w:after="120" w:before="280"/>
      </w:pPr>
      <w:r>
        <w:t xml:space="preserve">11. Abbreviations</w:t>
      </w:r>
    </w:p>
    <w:p>
      <w:pPr>
        <w:spacing w:after="140"/>
      </w:pPr>
      <w:r>
        <w:rPr>
          <w:sz w:val="22"/>
          <w:szCs w:val="22"/>
        </w:rPr>
        <w:t xml:space="preserve">AMS — Antimicrobial Stewardship
BMW — Biomedical Waste
CAPA — Corrective and Preventive Action
CLABSI — Central Line Associated Bloodstream Infection
CORE — Core objective element (NABH)
CSSD — Central Sterile Services Department
CAUTI — Catheter-Associated Urinary Tract Infection
HAI — Healthcare Associated Infection
HCO — Hospital (Full Accreditation programme under NABH Hospitals 6th Edition)
IPC — Infection Prevention and Control (NABH Hospitals 6th Edition chapter)
MDRO — Multi-Drug-Resistant Organism
NABH — National Accreditation Board for Hospitals and Healthcare Providers
OE — Objective Element
PEP — Post-Exposure Prophylaxis
PPE — Personal Protective Equipment
SSI — Surgical Site Infection
VAP — Ventilator-Associated Pneumonia
WHO — World Health Organization</w:t>
      </w:r>
    </w:p>
    <w:p>
      <w:pPr>
        <w:pStyle w:val="Heading1"/>
        <w:spacing w:after="120" w:before="280"/>
      </w:pPr>
      <w:r>
        <w:t xml:space="preserve">12. Traceability to NABH HCO Full Accreditation 6th Edition IPC.6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scope of surveillance incorporates tracking and analysing of infection risks, rates and trends.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Verification of data is done regularly by the infection prevention and control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is directed towards the identified high-risk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monitoring compliance with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mechanisms to capture the occurrence of multi-drug- resistant organisms.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includes monitoring the effectiveness of housekeeping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regarding surveillance data is provided regularly to the appropriate health care provider.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takes appropriate action to control outbreaks of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IPC.6.i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Surveillance data is analysed and appropriate corrective and preventive actions are taken.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IPC.6.a — The scope of surveillance incorporates tracking and analysing of infection risks, rates and trends.</w:t>
      </w:r>
    </w:p>
    <w:p>
      <w:pPr>
        <w:pStyle w:val="ListParagraph"/>
        <w:numPr>
          <w:ilvl w:val="0"/>
          <w:numId w:val="1"/>
        </w:numPr>
        <w:spacing w:after="60"/>
      </w:pPr>
      <w:r>
        <w:rPr>
          <w:sz w:val="22"/>
          <w:szCs w:val="22"/>
        </w:rPr>
        <w:t xml:space="preserve">Written surveillance scope naming tracked HAIs, processes and denominator rules.</w:t>
      </w:r>
    </w:p>
    <w:p>
      <w:pPr>
        <w:pStyle w:val="ListParagraph"/>
        <w:numPr>
          <w:ilvl w:val="0"/>
          <w:numId w:val="1"/>
        </w:numPr>
        <w:spacing w:after="60"/>
      </w:pPr>
      <w:r>
        <w:rPr>
          <w:sz w:val="22"/>
          <w:szCs w:val="22"/>
        </w:rPr>
        <w:t xml:space="preserve">Monthly rate-compilation record by the IPC Nurse.</w:t>
      </w:r>
    </w:p>
    <w:p>
      <w:pPr>
        <w:pStyle w:val="ListParagraph"/>
        <w:numPr>
          <w:ilvl w:val="0"/>
          <w:numId w:val="1"/>
        </w:numPr>
        <w:spacing w:after="60"/>
      </w:pPr>
      <w:r>
        <w:rPr>
          <w:sz w:val="22"/>
          <w:szCs w:val="22"/>
        </w:rPr>
        <w:t xml:space="preserve">IPC Committee presentation record.</w:t>
      </w:r>
    </w:p>
    <w:p>
      <w:pPr>
        <w:pStyle w:val="Heading2"/>
        <w:spacing w:after="100" w:before="220"/>
      </w:pPr>
      <w:r>
        <w:t xml:space="preserve">IPC.6.b — Verification of data is done regularly by the infection prevention and control team.</w:t>
      </w:r>
    </w:p>
    <w:p>
      <w:pPr>
        <w:pStyle w:val="ListParagraph"/>
        <w:numPr>
          <w:ilvl w:val="0"/>
          <w:numId w:val="1"/>
        </w:numPr>
        <w:spacing w:after="60"/>
      </w:pPr>
      <w:r>
        <w:rPr>
          <w:sz w:val="22"/>
          <w:szCs w:val="22"/>
        </w:rPr>
        <w:t xml:space="preserve">Case-level or sample verification record before rates are issued.</w:t>
      </w:r>
    </w:p>
    <w:p>
      <w:pPr>
        <w:pStyle w:val="ListParagraph"/>
        <w:numPr>
          <w:ilvl w:val="0"/>
          <w:numId w:val="1"/>
        </w:numPr>
        <w:spacing w:after="60"/>
      </w:pPr>
      <w:r>
        <w:rPr>
          <w:sz w:val="22"/>
          <w:szCs w:val="22"/>
        </w:rPr>
        <w:t xml:space="preserve">IPC Officer's monthly verification sign-off.</w:t>
      </w:r>
    </w:p>
    <w:p>
      <w:pPr>
        <w:pStyle w:val="ListParagraph"/>
        <w:numPr>
          <w:ilvl w:val="0"/>
          <w:numId w:val="1"/>
        </w:numPr>
        <w:spacing w:after="60"/>
      </w:pPr>
      <w:r>
        <w:rPr>
          <w:sz w:val="22"/>
          <w:szCs w:val="22"/>
        </w:rPr>
        <w:t xml:space="preserve">Confirmation unverified counts were not issued as official rates.</w:t>
      </w:r>
    </w:p>
    <w:p>
      <w:pPr>
        <w:pStyle w:val="Heading2"/>
        <w:spacing w:after="100" w:before="220"/>
      </w:pPr>
      <w:r>
        <w:t xml:space="preserve">IPC.6.c — Surveillance is directed towards the identified high-risk activities.</w:t>
      </w:r>
    </w:p>
    <w:p>
      <w:pPr>
        <w:pStyle w:val="ListParagraph"/>
        <w:numPr>
          <w:ilvl w:val="0"/>
          <w:numId w:val="1"/>
        </w:numPr>
        <w:spacing w:after="60"/>
      </w:pPr>
      <w:r>
        <w:rPr>
          <w:sz w:val="22"/>
          <w:szCs w:val="22"/>
        </w:rPr>
        <w:t xml:space="preserve">Surveillance record specific to each identified high-risk activity (OT, ICU, dialysis, CSSD, etc.).</w:t>
      </w:r>
    </w:p>
    <w:p>
      <w:pPr>
        <w:pStyle w:val="ListParagraph"/>
        <w:numPr>
          <w:ilvl w:val="0"/>
          <w:numId w:val="1"/>
        </w:numPr>
        <w:spacing w:after="60"/>
      </w:pPr>
      <w:r>
        <w:rPr>
          <w:sz w:val="22"/>
          <w:szCs w:val="22"/>
        </w:rPr>
        <w:t xml:space="preserve">High-risk-area breakout in the surveillance report.</w:t>
      </w:r>
    </w:p>
    <w:p>
      <w:pPr>
        <w:pStyle w:val="ListParagraph"/>
        <w:numPr>
          <w:ilvl w:val="0"/>
          <w:numId w:val="1"/>
        </w:numPr>
        <w:spacing w:after="60"/>
      </w:pPr>
      <w:r>
        <w:rPr>
          <w:sz w:val="22"/>
          <w:szCs w:val="22"/>
        </w:rPr>
        <w:t xml:space="preserve">Cross-reference to the IPC.1.b high-risk-activity list.</w:t>
      </w:r>
    </w:p>
    <w:p>
      <w:pPr>
        <w:pStyle w:val="Heading2"/>
        <w:spacing w:after="100" w:before="220"/>
      </w:pPr>
      <w:r>
        <w:t xml:space="preserve">IPC.6.d — Surveillance includes monitoring compliance with hand-hygiene guidelines.</w:t>
      </w:r>
    </w:p>
    <w:p>
      <w:pPr>
        <w:pStyle w:val="ListParagraph"/>
        <w:numPr>
          <w:ilvl w:val="0"/>
          <w:numId w:val="1"/>
        </w:numPr>
        <w:spacing w:after="60"/>
      </w:pPr>
      <w:r>
        <w:rPr>
          <w:sz w:val="22"/>
          <w:szCs w:val="22"/>
        </w:rPr>
        <w:t xml:space="preserve">Monthly hand-hygiene-compliance monitoring record across staff categories.</w:t>
      </w:r>
    </w:p>
    <w:p>
      <w:pPr>
        <w:pStyle w:val="ListParagraph"/>
        <w:numPr>
          <w:ilvl w:val="0"/>
          <w:numId w:val="1"/>
        </w:numPr>
        <w:spacing w:after="60"/>
      </w:pPr>
      <w:r>
        <w:rPr>
          <w:sz w:val="22"/>
          <w:szCs w:val="22"/>
        </w:rPr>
        <w:t xml:space="preserve">Results record shared with the IPC Committee and the units.</w:t>
      </w:r>
    </w:p>
    <w:p>
      <w:pPr>
        <w:pStyle w:val="ListParagraph"/>
        <w:numPr>
          <w:ilvl w:val="0"/>
          <w:numId w:val="1"/>
        </w:numPr>
        <w:spacing w:after="60"/>
      </w:pPr>
      <w:r>
        <w:rPr>
          <w:sz w:val="22"/>
          <w:szCs w:val="22"/>
        </w:rPr>
        <w:t xml:space="preserve">Sample-size and methodology record.</w:t>
      </w:r>
    </w:p>
    <w:p>
      <w:pPr>
        <w:pStyle w:val="Heading2"/>
        <w:spacing w:after="100" w:before="220"/>
      </w:pPr>
      <w:r>
        <w:t xml:space="preserve">IPC.6.e — Surveillance includes mechanisms to capture the occurrence of multi-drug- resistant organisms.</w:t>
      </w:r>
    </w:p>
    <w:p>
      <w:pPr>
        <w:pStyle w:val="ListParagraph"/>
        <w:numPr>
          <w:ilvl w:val="0"/>
          <w:numId w:val="1"/>
        </w:numPr>
        <w:spacing w:after="60"/>
      </w:pPr>
      <w:r>
        <w:rPr>
          <w:sz w:val="22"/>
          <w:szCs w:val="22"/>
        </w:rPr>
        <w:t xml:space="preserve">Multi-drug-resistant-organism capture log (for example MRSA, VRE, carbapenem-resistant Enterobacterales) from microbiology reports.</w:t>
      </w:r>
    </w:p>
    <w:p>
      <w:pPr>
        <w:pStyle w:val="ListParagraph"/>
        <w:numPr>
          <w:ilvl w:val="0"/>
          <w:numId w:val="1"/>
        </w:numPr>
        <w:spacing w:after="60"/>
      </w:pPr>
      <w:r>
        <w:rPr>
          <w:sz w:val="22"/>
          <w:szCs w:val="22"/>
        </w:rPr>
        <w:t xml:space="preserve">Same-working-day alert record from the Microbiologist to the IPC Nurse.</w:t>
      </w:r>
    </w:p>
    <w:p>
      <w:pPr>
        <w:pStyle w:val="ListParagraph"/>
        <w:numPr>
          <w:ilvl w:val="0"/>
          <w:numId w:val="1"/>
        </w:numPr>
        <w:spacing w:after="60"/>
      </w:pPr>
      <w:r>
        <w:rPr>
          <w:sz w:val="22"/>
          <w:szCs w:val="22"/>
        </w:rPr>
        <w:t xml:space="preserve">Infection-versus-colonisation distinction record.</w:t>
      </w:r>
    </w:p>
    <w:p>
      <w:pPr>
        <w:pStyle w:val="Heading2"/>
        <w:spacing w:after="100" w:before="220"/>
      </w:pPr>
      <w:r>
        <w:t xml:space="preserve">IPC.6.f — Surveillance includes monitoring the effectiveness of housekeeping services.</w:t>
      </w:r>
    </w:p>
    <w:p>
      <w:pPr>
        <w:pStyle w:val="ListParagraph"/>
        <w:numPr>
          <w:ilvl w:val="0"/>
          <w:numId w:val="1"/>
        </w:numPr>
        <w:spacing w:after="60"/>
      </w:pPr>
      <w:r>
        <w:rPr>
          <w:sz w:val="22"/>
          <w:szCs w:val="22"/>
        </w:rPr>
        <w:t xml:space="preserve">Housekeeping-effectiveness monitoring record (visual, fluorescent marker or ATP as chosen) in high-risk and public areas.</w:t>
      </w:r>
    </w:p>
    <w:p>
      <w:pPr>
        <w:pStyle w:val="ListParagraph"/>
        <w:numPr>
          <w:ilvl w:val="0"/>
          <w:numId w:val="1"/>
        </w:numPr>
        <w:spacing w:after="60"/>
      </w:pPr>
      <w:r>
        <w:rPr>
          <w:sz w:val="22"/>
          <w:szCs w:val="22"/>
        </w:rPr>
        <w:t xml:space="preserve">Results record shared with housekeeping and the IPC Committee.</w:t>
      </w:r>
    </w:p>
    <w:p>
      <w:pPr>
        <w:pStyle w:val="ListParagraph"/>
        <w:numPr>
          <w:ilvl w:val="0"/>
          <w:numId w:val="1"/>
        </w:numPr>
        <w:spacing w:after="60"/>
      </w:pPr>
      <w:r>
        <w:rPr>
          <w:sz w:val="22"/>
          <w:szCs w:val="22"/>
        </w:rPr>
        <w:t xml:space="preserve">Retraining or method-change record for repeat failures.</w:t>
      </w:r>
    </w:p>
    <w:p>
      <w:pPr>
        <w:pStyle w:val="Heading2"/>
        <w:spacing w:after="100" w:before="220"/>
      </w:pPr>
      <w:r>
        <w:t xml:space="preserve">IPC.6.g — Feedback regarding surveillance data is provided regularly to the appropriate health care provider.</w:t>
      </w:r>
    </w:p>
    <w:p>
      <w:pPr>
        <w:pStyle w:val="ListParagraph"/>
        <w:numPr>
          <w:ilvl w:val="0"/>
          <w:numId w:val="1"/>
        </w:numPr>
        <w:spacing w:after="60"/>
      </w:pPr>
      <w:r>
        <w:rPr>
          <w:sz w:val="22"/>
          <w:szCs w:val="22"/>
        </w:rPr>
        <w:t xml:space="preserve">Surveillance-feedback distribution record (adherence rates, HAI rates, trends) to unit in-charges and treating doctors.</w:t>
      </w:r>
    </w:p>
    <w:p>
      <w:pPr>
        <w:pStyle w:val="ListParagraph"/>
        <w:numPr>
          <w:ilvl w:val="0"/>
          <w:numId w:val="1"/>
        </w:numPr>
        <w:spacing w:after="60"/>
      </w:pPr>
      <w:r>
        <w:rPr>
          <w:sz w:val="22"/>
          <w:szCs w:val="22"/>
        </w:rPr>
        <w:t xml:space="preserve">Dated feedback log kept by the IPC Nurse.</w:t>
      </w:r>
    </w:p>
    <w:p>
      <w:pPr>
        <w:pStyle w:val="ListParagraph"/>
        <w:numPr>
          <w:ilvl w:val="0"/>
          <w:numId w:val="1"/>
        </w:numPr>
        <w:spacing w:after="60"/>
      </w:pPr>
      <w:r>
        <w:rPr>
          <w:sz w:val="22"/>
          <w:szCs w:val="22"/>
        </w:rPr>
        <w:t xml:space="preserve">Confirmation feedback reached providers, not only the IPC office.</w:t>
      </w:r>
    </w:p>
    <w:p>
      <w:pPr>
        <w:pStyle w:val="Heading2"/>
        <w:spacing w:after="100" w:before="220"/>
      </w:pPr>
      <w:r>
        <w:t xml:space="preserve">IPC.6.h — The organisation identifies and takes appropriate action to control outbreaks of infections.</w:t>
      </w:r>
    </w:p>
    <w:p>
      <w:pPr>
        <w:pStyle w:val="ListParagraph"/>
        <w:numPr>
          <w:ilvl w:val="0"/>
          <w:numId w:val="1"/>
        </w:numPr>
        <w:spacing w:after="60"/>
      </w:pPr>
      <w:r>
        <w:rPr>
          <w:sz w:val="22"/>
          <w:szCs w:val="22"/>
        </w:rPr>
        <w:t xml:space="preserve">Written outbreak definition using baseline rates.</w:t>
      </w:r>
    </w:p>
    <w:p>
      <w:pPr>
        <w:pStyle w:val="ListParagraph"/>
        <w:numPr>
          <w:ilvl w:val="0"/>
          <w:numId w:val="1"/>
        </w:numPr>
        <w:spacing w:after="60"/>
      </w:pPr>
      <w:r>
        <w:rPr>
          <w:sz w:val="22"/>
          <w:szCs w:val="22"/>
        </w:rPr>
        <w:t xml:space="preserve">Outbreak-response record — isolation/cohorting, communication, statutory-agency contact.</w:t>
      </w:r>
    </w:p>
    <w:p>
      <w:pPr>
        <w:pStyle w:val="ListParagraph"/>
        <w:numPr>
          <w:ilvl w:val="0"/>
          <w:numId w:val="1"/>
        </w:numPr>
        <w:spacing w:after="60"/>
      </w:pPr>
      <w:r>
        <w:rPr>
          <w:sz w:val="22"/>
          <w:szCs w:val="22"/>
        </w:rPr>
        <w:t xml:space="preserve">Escalation record for any delay in declaring an outbreak once the definition was met.</w:t>
      </w:r>
    </w:p>
    <w:p>
      <w:pPr>
        <w:pStyle w:val="Heading2"/>
        <w:spacing w:after="100" w:before="220"/>
      </w:pPr>
      <w:r>
        <w:t xml:space="preserve">IPC.6.i — Surveillance data is analysed and appropriate corrective and preventive actions are taken.</w:t>
      </w:r>
    </w:p>
    <w:p>
      <w:pPr>
        <w:pStyle w:val="ListParagraph"/>
        <w:numPr>
          <w:ilvl w:val="0"/>
          <w:numId w:val="1"/>
        </w:numPr>
        <w:spacing w:after="60"/>
      </w:pPr>
      <w:r>
        <w:rPr>
          <w:sz w:val="22"/>
          <w:szCs w:val="22"/>
        </w:rPr>
        <w:t xml:space="preserve">IPC Committee analysis record of surveillance data.</w:t>
      </w:r>
    </w:p>
    <w:p>
      <w:pPr>
        <w:pStyle w:val="ListParagraph"/>
        <w:numPr>
          <w:ilvl w:val="0"/>
          <w:numId w:val="1"/>
        </w:numPr>
        <w:spacing w:after="60"/>
      </w:pPr>
      <w:r>
        <w:rPr>
          <w:sz w:val="22"/>
          <w:szCs w:val="22"/>
        </w:rPr>
        <w:t xml:space="preserve">CAPA record with owner and due date.</w:t>
      </w:r>
    </w:p>
    <w:p>
      <w:pPr>
        <w:pStyle w:val="ListParagraph"/>
        <w:numPr>
          <w:ilvl w:val="0"/>
          <w:numId w:val="1"/>
        </w:numPr>
        <w:spacing w:after="60"/>
      </w:pPr>
      <w:r>
        <w:rPr>
          <w:sz w:val="22"/>
          <w:szCs w:val="22"/>
        </w:rPr>
        <w:t xml:space="preserve">Closure-tracking record by the IPC Officer.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«HCO/IPC/POL/06»  |  Controlled document  |  Infection Prevention and Control Surveillance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2026-08-21T14:58:34.820Z</dcterms:created>
  <dcterms:modified xsi:type="dcterms:W3CDTF">2026-08-21T14:58:34.821Z</dcterms:modified>
</cp:coreProperties>
</file>

<file path=docProps/custom.xml><?xml version="1.0" encoding="utf-8"?>
<Properties xmlns="http://schemas.openxmlformats.org/officeDocument/2006/custom-properties" xmlns:vt="http://schemas.openxmlformats.org/officeDocument/2006/docPropsVTypes"/>
</file>