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 Pharmacy services and medication management is done safely.</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pharmacy services and medication management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safe pharmacy services and medication management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medication...</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medication...</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«Hospital Name»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closed...</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Documented Medication Management Manual covering procurement through administration, monitoring and error reporting.</w:t>
      </w:r>
    </w:p>
    <w:p>
      <w:pPr>
        <w:pStyle w:val="ListParagraph"/>
        <w:numPr>
          <w:ilvl w:val="0"/>
          <w:numId w:val="1"/>
        </w:numPr>
        <w:spacing w:after="60"/>
      </w:pPr>
      <w:r>
        <w:rPr>
          <w:sz w:val="22"/>
          <w:szCs w:val="22"/>
        </w:rPr>
        <w:t xml:space="preserve">Drug and Therapeutics Committee approval record for the guidance.</w:t>
      </w:r>
    </w:p>
    <w:p>
      <w:pPr>
        <w:pStyle w:val="ListParagraph"/>
        <w:numPr>
          <w:ilvl w:val="0"/>
          <w:numId w:val="1"/>
        </w:numPr>
        <w:spacing w:after="60"/>
      </w:pPr>
      <w:r>
        <w:rPr>
          <w:sz w:val="22"/>
          <w:szCs w:val="22"/>
        </w:rPr>
        <w:t xml:space="preserve">Staff training record at induction and annually, with current copies available in pharmacy, emergency, ICU, OT and wards.</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DTC constitution record naming pharmacy, medical, nursing and specialty representation.</w:t>
      </w:r>
    </w:p>
    <w:p>
      <w:pPr>
        <w:pStyle w:val="ListParagraph"/>
        <w:numPr>
          <w:ilvl w:val="0"/>
          <w:numId w:val="1"/>
        </w:numPr>
        <w:spacing w:after="60"/>
      </w:pPr>
      <w:r>
        <w:rPr>
          <w:sz w:val="22"/>
          <w:szCs w:val="22"/>
        </w:rPr>
        <w:t xml:space="preserve">Written terms of reference covering formulary, high-risk/emergency lists, storage oversight, verbal-order/reconciliation rules and error review.</w:t>
      </w:r>
    </w:p>
    <w:p>
      <w:pPr>
        <w:pStyle w:val="ListParagraph"/>
        <w:numPr>
          <w:ilvl w:val="0"/>
          <w:numId w:val="1"/>
        </w:numPr>
        <w:spacing w:after="60"/>
      </w:pPr>
      <w:r>
        <w:rPr>
          <w:sz w:val="22"/>
          <w:szCs w:val="22"/>
        </w:rPr>
        <w:t xml:space="preserve">Quarterly meeting minutes naming decisions, owners and due dates.</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Annual, or sooner, process-review record by the DTC.</w:t>
      </w:r>
    </w:p>
    <w:p>
      <w:pPr>
        <w:pStyle w:val="ListParagraph"/>
        <w:numPr>
          <w:ilvl w:val="0"/>
          <w:numId w:val="1"/>
        </w:numPr>
        <w:spacing w:after="60"/>
      </w:pPr>
      <w:r>
        <w:rPr>
          <w:sz w:val="22"/>
          <w:szCs w:val="22"/>
        </w:rPr>
        <w:t xml:space="preserve">Written change record to a specific process, not a restatement of the same rule.</w:t>
      </w:r>
    </w:p>
    <w:p>
      <w:pPr>
        <w:pStyle w:val="ListParagraph"/>
        <w:numPr>
          <w:ilvl w:val="0"/>
          <w:numId w:val="1"/>
        </w:numPr>
        <w:spacing w:after="60"/>
      </w:pPr>
      <w:r>
        <w:rPr>
          <w:sz w:val="22"/>
          <w:szCs w:val="22"/>
        </w:rPr>
        <w:t xml:space="preserve">Open-action tracking record until closure by the Medication Safety Officer.</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Written after-hours/stock-out procedure naming who is authorised and how a second-person check is used.</w:t>
      </w:r>
    </w:p>
    <w:p>
      <w:pPr>
        <w:pStyle w:val="ListParagraph"/>
        <w:numPr>
          <w:ilvl w:val="0"/>
          <w:numId w:val="1"/>
        </w:numPr>
        <w:spacing w:after="60"/>
      </w:pPr>
      <w:r>
        <w:rPr>
          <w:sz w:val="22"/>
          <w:szCs w:val="22"/>
        </w:rPr>
        <w:t xml:space="preserve">Reconciliation record showing after-hours issues entered the next working day.</w:t>
      </w:r>
    </w:p>
    <w:p>
      <w:pPr>
        <w:pStyle w:val="ListParagraph"/>
        <w:numPr>
          <w:ilvl w:val="0"/>
          <w:numId w:val="1"/>
        </w:numPr>
        <w:spacing w:after="60"/>
      </w:pPr>
      <w:r>
        <w:rPr>
          <w:sz w:val="22"/>
          <w:szCs w:val="22"/>
        </w:rPr>
        <w:t xml:space="preserve">Quarterly test record of the after-hours path by the Pharmacy In-Charge.</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Dated circular or briefing record for a medication-management process, formulary, high-risk/emergency list or recall change.</w:t>
      </w:r>
    </w:p>
    <w:p>
      <w:pPr>
        <w:pStyle w:val="ListParagraph"/>
        <w:numPr>
          <w:ilvl w:val="0"/>
          <w:numId w:val="1"/>
        </w:numPr>
        <w:spacing w:after="60"/>
      </w:pPr>
      <w:r>
        <w:rPr>
          <w:sz w:val="22"/>
          <w:szCs w:val="22"/>
        </w:rPr>
        <w:t xml:space="preserve">Distribution list and acknowledgement record held by the Quality Coordinator.</w:t>
      </w:r>
    </w:p>
    <w:p>
      <w:pPr>
        <w:pStyle w:val="ListParagraph"/>
        <w:numPr>
          <w:ilvl w:val="0"/>
          <w:numId w:val="1"/>
        </w:numPr>
        <w:spacing w:after="60"/>
      </w:pPr>
      <w:r>
        <w:rPr>
          <w:sz w:val="22"/>
          <w:szCs w:val="22"/>
        </w:rPr>
        <w:t xml:space="preserve">Confirmation the change was communicated before it took effect, not only filed in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2026-08-21T14:58:39.238Z</dcterms:created>
  <dcterms:modified xsi:type="dcterms:W3CDTF">2026-08-21T14:58:39.240Z</dcterms:modified>
</cp:coreProperties>
</file>

<file path=docProps/custom.xml><?xml version="1.0" encoding="utf-8"?>
<Properties xmlns="http://schemas.openxmlformats.org/officeDocument/2006/custom-properties" xmlns:vt="http://schemas.openxmlformats.org/officeDocument/2006/docPropsVTypes"/>
</file>