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Storage and Availability of Medications</w:t>
      </w:r>
    </w:p>
    <w:p>
      <w:pPr>
        <w:spacing w:after="240"/>
        <w:jc w:val="center"/>
      </w:pPr>
      <w:r>
        <w:rPr>
          <w:i/>
          <w:iCs/>
          <w:sz w:val="20"/>
          <w:szCs w:val="20"/>
        </w:rPr>
        <w:t xml:space="preserve">HCO Full Accreditation, 6th Edition — MOM.3.</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«HCO/MOM/POL/03»</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«Pharmacy In-Charge»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Medications are stored appropriately and are available where required.</w:t>
      </w:r>
    </w:p>
    <w:p>
      <w:pPr>
        <w:pStyle w:val="Heading1"/>
        <w:spacing w:after="120" w:before="280"/>
      </w:pPr>
      <w:r>
        <w:t xml:space="preserve">1. Purpose</w:t>
      </w:r>
    </w:p>
    <w:p>
      <w:pPr>
        <w:spacing w:after="140"/>
      </w:pPr>
      <w:r>
        <w:rPr>
          <w:sz w:val="22"/>
          <w:szCs w:val="22"/>
        </w:rPr>
        <w:t xml:space="preserve">This policy says how «Hospital Name» meets NABH Hospitals 6th Edition standard MOM.3: Medications are stored appropriately and are available where required.</w:t>
      </w:r>
    </w:p>
    <w:p>
      <w:pPr>
        <w:spacing w:after="140"/>
      </w:pPr>
      <w:r>
        <w:rPr>
          <w:sz w:val="22"/>
          <w:szCs w:val="22"/>
        </w:rPr>
        <w:t xml:space="preserve">This policy covers all 7 requirements under this standard, listed in detail below.</w:t>
      </w:r>
    </w:p>
    <w:p>
      <w:pPr>
        <w:spacing w:after="140"/>
      </w:pPr>
      <w:r>
        <w:rPr>
          <w:sz w:val="22"/>
          <w:szCs w:val="22"/>
        </w:rPr>
        <w:t xml:space="preserve">Chapter intent (official Standards PDF): The organisation has a safe and organised medication management process. Availability, safe storage, prescription, dispensing and administration of medications are governed by written guidance. A medication safety officer is designated. The hospital formulary is developed, implemented and updated. Pharmacy has oversight of medications stocked out of the pharmacy. Reconciliation occurs at transition points. Patients are monitored after administration. Near misses, medication errors and adverse drug reactions are reported and analysed. Medications also include blood, implants and devices. Medical supplies and consumables are available for use.</w:t>
      </w:r>
    </w:p>
    <w:p>
      <w:pPr>
        <w:spacing w:after="140"/>
      </w:pPr>
      <w:r>
        <w:rPr>
          <w:sz w:val="22"/>
          <w:szCs w:val="22"/>
        </w:rPr>
        <w:t xml:space="preserve">This policy covers storage and availability of medications specifically. Related duties — like patient assessment, clinical care, patient rights, infection control, or staffing — are covered in the hospital's other policies, not repeated here. Other MOM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prescribe, dispense, administer, store, monitor or oversee medications (or, for MOM.10–11, implants / medical devices / medical supplies) at «Hospital Name», including the «Pharmacy In-Charge», pharmacy, nursing, treating doctors and the Quality Coordinator.</w:t>
      </w:r>
    </w:p>
    <w:p>
      <w:pPr>
        <w:spacing w:after="140"/>
      </w:pPr>
      <w:r>
        <w:rPr>
          <w:sz w:val="22"/>
          <w:szCs w:val="22"/>
        </w:rPr>
        <w:t xml:space="preserve">This policy covers all 7 requirements under this standard, listed in detail below.</w:t>
      </w:r>
    </w:p>
    <w:p>
      <w:pPr>
        <w:spacing w:after="140"/>
      </w:pPr>
      <w:r>
        <w:rPr>
          <w:sz w:val="22"/>
          <w:szCs w:val="22"/>
        </w:rPr>
        <w:t xml:space="preserve">This policy covers storage and availability of medications specifically. Related duties — like patient assessment, clinical care, patient rights, infection control, or staffing — are covered in the hospital's other policies, not repeated here. Spell out abbreviations on first use in training materials. OE counts/levels/asterisks stay with the official portal Standards PDF. Method notes come from the Guidebook Interpretation paragraphs (scanned PDF md5 2c4489ee98de4ae9b49cba168ea9f42a).</w:t>
      </w:r>
    </w:p>
    <w:p>
      <w:pPr>
        <w:pStyle w:val="Heading1"/>
        <w:spacing w:after="120" w:before="280"/>
      </w:pPr>
      <w:r>
        <w:t xml:space="preserve">3. Policy standards</w:t>
      </w:r>
    </w:p>
    <w:p>
      <w:pPr>
        <w:spacing w:after="140"/>
      </w:pPr>
      <w:r>
        <w:rPr>
          <w:sz w:val="22"/>
          <w:szCs w:val="22"/>
        </w:rPr>
        <w:t xml:space="preserve">«Hospital Name» implements MOM.3 so that medications are stored appropriately and are available where required.</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Medications are stored in a clean, safe and secure environment while incorporating the manufacturer's...</w:t>
      </w:r>
    </w:p>
    <w:p>
      <w:pPr>
        <w:spacing w:after="80"/>
      </w:pPr>
      <w:r>
        <w:rPr>
          <w:sz w:val="22"/>
          <w:szCs w:val="22"/>
        </w:rPr>
        <w:t xml:space="preserve">2. Do not skip: Sound inventory control practices guide the storage of medications throughout the organisation.</w:t>
      </w:r>
    </w:p>
    <w:p>
      <w:pPr>
        <w:spacing w:after="80"/>
      </w:pPr>
      <w:r>
        <w:rPr>
          <w:sz w:val="22"/>
          <w:szCs w:val="22"/>
        </w:rPr>
        <w:t xml:space="preserve">3. Do not skip: The organisation defines and updates its list of high-risk medication(s).</w:t>
      </w:r>
    </w:p>
    <w:p>
      <w:pPr>
        <w:spacing w:after="80"/>
      </w:pPr>
      <w:r>
        <w:rPr>
          <w:sz w:val="22"/>
          <w:szCs w:val="22"/>
        </w:rPr>
        <w:t xml:space="preserve">4. Do not skip: High-risk medications are stored in areas of the organisation where it is clinically necessary.</w:t>
      </w:r>
    </w:p>
    <w:p>
      <w:pPr>
        <w:spacing w:after="80"/>
      </w:pPr>
      <w:r>
        <w:rPr>
          <w:sz w:val="22"/>
          <w:szCs w:val="22"/>
        </w:rPr>
        <w:t xml:space="preserve">5. Do not skip: High-risk medications including look-alike, sound-alike medications and different concentrations of the same...</w:t>
      </w:r>
    </w:p>
    <w:p>
      <w:pPr>
        <w:spacing w:after="80"/>
      </w:pPr>
      <w:r>
        <w:rPr>
          <w:sz w:val="22"/>
          <w:szCs w:val="22"/>
        </w:rPr>
        <w:t xml:space="preserve">6. Do not skip: The list of emergency medications is defined and is stored uniformly.</w:t>
      </w:r>
    </w:p>
    <w:p>
      <w:pPr>
        <w:spacing w:after="80"/>
      </w:pPr>
      <w:r>
        <w:rPr>
          <w:sz w:val="22"/>
          <w:szCs w:val="22"/>
        </w:rPr>
        <w:t xml:space="preserve">7. Do not skip: Emergency medications are available all the time and are replenished promptly when used.</w:t>
      </w:r>
    </w:p>
    <w:p>
      <w:pPr>
        <w:spacing w:after="80"/>
      </w:pPr>
      <w:r>
        <w:rPr>
          <w:sz w:val="22"/>
          <w:szCs w:val="22"/>
        </w:rPr>
        <w:t xml:space="preserve">8. Do not bypass the stop-work authority in section 6 when the trigger conditions are met.</w:t>
      </w:r>
    </w:p>
    <w:p>
      <w:pPr>
        <w:spacing w:after="80"/>
      </w:pPr>
      <w:r>
        <w:rPr>
          <w:sz w:val="22"/>
          <w:szCs w:val="22"/>
        </w:rPr>
        <w:t xml:space="preserve">9. Staff who see a MOM.3 rule broken report it the same shift to the «department in-charge» or the «Medication Safety Officer».</w:t>
      </w:r>
    </w:p>
    <w:p>
      <w:pPr>
        <w:pStyle w:val="Heading1"/>
        <w:spacing w:after="120" w:before="280"/>
      </w:pPr>
      <w:r>
        <w:t xml:space="preserve">5. What we do</w:t>
      </w:r>
    </w:p>
    <w:p>
      <w:pPr>
        <w:pStyle w:val="Heading2"/>
        <w:spacing w:after="100" w:before="220"/>
      </w:pPr>
      <w:r>
        <w:t xml:space="preserve">5.1 Medications are stored in a clean, safe and secure environment while...</w:t>
      </w:r>
    </w:p>
    <w:p>
      <w:pPr>
        <w:spacing w:after="140"/>
      </w:pPr>
      <w:r>
        <w:rPr>
          <w:sz w:val="22"/>
          <w:szCs w:val="22"/>
        </w:rPr>
        <w:t xml:space="preserve">Pharmacy and every floor-stock location store medications in a clean, safe and secure area. Manufacturer recommendations for temperature, light, humidity and reconstitution are followed. Refrigerated items go in a dedicated medicines refrigerator with a recorded temperature «twice daily»; excursions are reported to pharmacy the same shift.</w:t>
      </w:r>
    </w:p>
    <w:p>
      <w:pPr>
        <w:spacing w:after="140"/>
      </w:pPr>
      <w:r>
        <w:rPr>
          <w:sz w:val="22"/>
          <w:szCs w:val="22"/>
        </w:rPr>
        <w:t xml:space="preserve">Access to the main pharmacy and to controlled-drug cupboards is limited to authorised staff. Floor-stock cupboards are locked when the area is unmanned. Food, specimens and staff belongings are not stored with medicines.</w:t>
      </w:r>
    </w:p>
    <w:p>
      <w:pPr>
        <w:spacing w:after="140"/>
      </w:pPr>
      <w:r>
        <w:rPr>
          <w:sz w:val="22"/>
          <w:szCs w:val="22"/>
        </w:rPr>
        <w:t xml:space="preserve">Pharmacy has oversight of medications stocked outside the pharmacy, as the chapter intent requires.</w:t>
      </w:r>
    </w:p>
    <w:p>
      <w:pPr>
        <w:spacing w:after="140"/>
      </w:pPr>
      <w:r>
        <w:rPr>
          <w:sz w:val="22"/>
          <w:szCs w:val="22"/>
        </w:rPr>
        <w:t xml:space="preserve">Method note (from guidebook interpretation): The medication storage space shall be clean, safe and secure. The organisation shall adhere to the storage requirements of drugs as specified by the manufacturer. In the absence of manufacturer's instructions, the organisation shall develop and implement storage requirements. Storage requirements shall apply to all areas where medications are stored, including clinical areas. Medications shall be protected from loss or theft throughout the organisation. Some of the ways of ensuring this is to limit access to medication storage areas to authorised team members, locking medication carts and never leaving them unattended, or storing medications in an area that is continuously staffed. It is preferable that the medication storage area is organised. Overall cleanliness of the storage area shall be maintained. Vaccines shall be stored at the required temperature as per manufacturers recommendations. Where appropriate, temperature monitoring of the room, the cold storage area/refrigerator shall be done at least once a day. In case of areas which are not open all days, it shall be done on all working days. Beyond expiry date drugs (before disposal), shall be stored separately and away from drugs which are intended for patient use.</w:t>
      </w:r>
    </w:p>
    <w:p>
      <w:pPr>
        <w:spacing w:after="140"/>
      </w:pPr>
      <w:r>
        <w:rPr>
          <w:sz w:val="22"/>
          <w:szCs w:val="22"/>
        </w:rPr>
        <w:t xml:space="preserve">This is a CORE objective element — non-compliance is not acceptable for accreditation.</w:t>
      </w:r>
    </w:p>
    <w:p>
      <w:pPr>
        <w:pStyle w:val="Heading2"/>
        <w:spacing w:after="100" w:before="220"/>
      </w:pPr>
      <w:r>
        <w:t xml:space="preserve">5.2 Sound inventory control practices guide the storage of medications...</w:t>
      </w:r>
    </w:p>
    <w:p>
      <w:pPr>
        <w:spacing w:after="140"/>
      </w:pPr>
      <w:r>
        <w:rPr>
          <w:sz w:val="22"/>
          <w:szCs w:val="22"/>
        </w:rPr>
        <w:t xml:space="preserve">Inventory control at «Hospital Name» uses «FEFO (first expiry, first out), defined maximum–minimum levels, and a documented indent cycle». Pharmacy reviews expiry and slow-moving stock «monthly». Floor-stock lists are authorised by the «Drug and Therapeutics Committee»; unofficial hoarding in clinical areas is removed.</w:t>
      </w:r>
    </w:p>
    <w:p>
      <w:pPr>
        <w:spacing w:after="140"/>
      </w:pPr>
      <w:r>
        <w:rPr>
          <w:sz w:val="22"/>
          <w:szCs w:val="22"/>
        </w:rPr>
        <w:t xml:space="preserve">The «Pharmacy In-Charge» can account for stock movement from receipt to issue. A location that cannot show its current list and last expiry check is not a compliant storage site.</w:t>
      </w:r>
    </w:p>
    <w:p>
      <w:pPr>
        <w:spacing w:after="140"/>
      </w:pPr>
      <w:r>
        <w:rPr>
          <w:sz w:val="22"/>
          <w:szCs w:val="22"/>
        </w:rPr>
        <w:t xml:space="preserve">Method note (from guidebook interpretation): The organisation shall follow inventory control practices like ABC, VED, FSN, First Expiry First Out, lead time analysis, etc. or a combination of these. The medicines could be stored in an alphabetical order of generic name. To check for loss or theft, the organisation could conduct stock verification audits at regular intervals (as defined by the organisation) to verify the inventory and detect instances of loss or theft. The organisation also has a mechanism for handling medications which are not part of the regular inventory. For example, not for sale medications including physician’s samples.</w:t>
      </w:r>
    </w:p>
    <w:p>
      <w:pPr>
        <w:pStyle w:val="Heading2"/>
        <w:spacing w:after="100" w:before="220"/>
      </w:pPr>
      <w:r>
        <w:t xml:space="preserve">5.3 The organisation defines and updates its list of high-risk medication(s)</w:t>
      </w:r>
    </w:p>
    <w:p>
      <w:pPr>
        <w:spacing w:after="140"/>
      </w:pPr>
      <w:r>
        <w:rPr>
          <w:sz w:val="22"/>
          <w:szCs w:val="22"/>
        </w:rPr>
        <w:t xml:space="preserve">The «Drug and Therapeutics Committee» defines the hospital's high-risk medication list and updates it at least «annually» and after a related incident. The list includes, at minimum, look-alike / sound-alike items used here, concentrated electrolytes, anticoagulants, insulin, opioids, chemotherapeutic agents, and any other item the committee names for this hospital's scope.</w:t>
      </w:r>
    </w:p>
    <w:p>
      <w:pPr>
        <w:spacing w:after="140"/>
      </w:pPr>
      <w:r>
        <w:rPr>
          <w:sz w:val="22"/>
          <w:szCs w:val="22"/>
        </w:rPr>
        <w:t xml:space="preserve">The current list is posted in pharmacy and at every location that stores those items. Staff who prescribe, dispense or administer are trained on it. A list that exists only in a committee file is not implemented.</w:t>
      </w:r>
    </w:p>
    <w:p>
      <w:pPr>
        <w:spacing w:after="140"/>
      </w:pPr>
      <w:r>
        <w:rPr>
          <w:sz w:val="22"/>
          <w:szCs w:val="22"/>
        </w:rPr>
        <w:t xml:space="preserve">Method note (from guidebook interpretation): The organisation shall define and update its list of high risk medications periodically. High risk/high alert medications carry a heightened risk for adverse outcomes and catastrophic harm whenever there is an error. High-risk medications/high alert medications include medicines with low therapeutic window, controlled substances, psychotherapeutic medications, look-alike and sound-alike medications, and concentrated electrolytes. The list shall be available in the pharmacy and all clinical areas where high-risk medications are stored.</w:t>
      </w:r>
    </w:p>
    <w:p>
      <w:pPr>
        <w:spacing w:after="140"/>
      </w:pPr>
      <w:r>
        <w:rPr>
          <w:sz w:val="22"/>
          <w:szCs w:val="22"/>
        </w:rPr>
        <w:t xml:space="preserve">This objective element is asterisked in the official Standards PDF — documentation of the process is required.</w:t>
      </w:r>
    </w:p>
    <w:p>
      <w:pPr>
        <w:spacing w:after="140"/>
      </w:pPr>
      <w:r>
        <w:rPr>
          <w:sz w:val="22"/>
          <w:szCs w:val="22"/>
        </w:rPr>
        <w:t xml:space="preserve">This is a CORE objective element — non-compliance is not acceptable for accreditation.</w:t>
      </w:r>
    </w:p>
    <w:p>
      <w:pPr>
        <w:pStyle w:val="Heading2"/>
        <w:spacing w:after="100" w:before="220"/>
      </w:pPr>
      <w:r>
        <w:t xml:space="preserve">5.4 High-risk medications are stored in areas of the organisation where it...</w:t>
      </w:r>
    </w:p>
    <w:p>
      <w:pPr>
        <w:spacing w:after="140"/>
      </w:pPr>
      <w:r>
        <w:rPr>
          <w:sz w:val="22"/>
          <w:szCs w:val="22"/>
        </w:rPr>
        <w:t xml:space="preserve">High-risk medications are stored only where they are clinically necessary — for example concentrated electrolytes in ICU/OT as the committee defines, not in every ward cupboard.</w:t>
      </w:r>
    </w:p>
    <w:p>
      <w:pPr>
        <w:spacing w:after="140"/>
      </w:pPr>
      <w:r>
        <w:rPr>
          <w:sz w:val="22"/>
          <w:szCs w:val="22"/>
        </w:rPr>
        <w:t xml:space="preserve">The «Drug and Therapeutics Committee» names those locations. Pharmacy does not issue high-risk floor stock to an unlisted area. This Achievement element is evidenced by the location list matching actual storage on walk-round.</w:t>
      </w:r>
    </w:p>
    <w:p>
      <w:pPr>
        <w:spacing w:after="140"/>
      </w:pPr>
      <w:r>
        <w:rPr>
          <w:sz w:val="22"/>
          <w:szCs w:val="22"/>
        </w:rPr>
        <w:t xml:space="preserve">Method note (from guidebook interpretation): High-risk medications are stored in pre-determined areas of the organisation for example, certain wards, OT, ICU. Clinical needs shall determine the availability of relevant high-risk drugs in such areas. Where applicable, (narcotics), it shall be guided by regulations. In all such areas, safeguards shall be in place to prevent inadvertent administration. a Commitment SS Achievement = Excellence.</w:t>
      </w:r>
    </w:p>
    <w:p>
      <w:pPr>
        <w:pStyle w:val="Heading2"/>
        <w:spacing w:after="100" w:before="220"/>
      </w:pPr>
      <w:r>
        <w:t xml:space="preserve">5.5 High-risk medications including look-alike, sound-alike medications and...</w:t>
      </w:r>
    </w:p>
    <w:p>
      <w:pPr>
        <w:spacing w:after="140"/>
      </w:pPr>
      <w:r>
        <w:rPr>
          <w:sz w:val="22"/>
          <w:szCs w:val="22"/>
        </w:rPr>
        <w:t xml:space="preserve">Look-alike and sound-alike medications, and different concentrations of the same medication, are stored physically apart — separate bins or shelves, with tall-man lettering or equivalent differentiation where the organisation uses it.</w:t>
      </w:r>
    </w:p>
    <w:p>
      <w:pPr>
        <w:spacing w:after="140"/>
      </w:pPr>
      <w:r>
        <w:rPr>
          <w:sz w:val="22"/>
          <w:szCs w:val="22"/>
        </w:rPr>
        <w:t xml:space="preserve">They are never stored alphabetically adjacent when that would put LASA pairs together. The «Pharmacy In-Charge» checks physical separation on the monthly storage round. Finding two concentrations of the same drug in one bin is a stop-work trigger (section 6).</w:t>
      </w:r>
    </w:p>
    <w:p>
      <w:pPr>
        <w:spacing w:after="140"/>
      </w:pPr>
      <w:r>
        <w:rPr>
          <w:sz w:val="22"/>
          <w:szCs w:val="22"/>
        </w:rPr>
        <w:t xml:space="preserve">Method note (from guidebook interpretation): Many drugs in ampoules, vials or tablets may look-alike or sound-alike. These are identified periodically, and the Look-alike Sound-alike medications (LASA) list shall be made available in all units where drugs are stored. Different concentrations of the same drug need to be identified. The list shall be developed from the hospital formulary. The list will have to be revised at regular intervals depending on the changes in the formulary and changes in the packaging (in case of look-alike). A good practice is to store the two identified look-alike/sound-alike drugs and/or different concentrations of the same drugs as far apart physically as is possible. . This is in addition to regular storage practices. In addition to the pharmacy, these storage practices shall be followed in patient care areas.</w:t>
      </w:r>
    </w:p>
    <w:p>
      <w:pPr>
        <w:spacing w:after="140"/>
      </w:pPr>
      <w:r>
        <w:rPr>
          <w:sz w:val="22"/>
          <w:szCs w:val="22"/>
        </w:rPr>
        <w:t xml:space="preserve">This objective element is asterisked in the official Standards PDF — documentation of the process is required.</w:t>
      </w:r>
    </w:p>
    <w:p>
      <w:pPr>
        <w:spacing w:after="140"/>
      </w:pPr>
      <w:r>
        <w:rPr>
          <w:sz w:val="22"/>
          <w:szCs w:val="22"/>
        </w:rPr>
        <w:t xml:space="preserve">This is a CORE objective element — non-compliance is not acceptable for accreditation.</w:t>
      </w:r>
    </w:p>
    <w:p>
      <w:pPr>
        <w:pStyle w:val="Heading2"/>
        <w:spacing w:after="100" w:before="220"/>
      </w:pPr>
      <w:r>
        <w:t xml:space="preserve">5.6 The list of emergency medications is defined and is stored uniformly</w:t>
      </w:r>
    </w:p>
    <w:p>
      <w:pPr>
        <w:spacing w:after="140"/>
      </w:pPr>
      <w:r>
        <w:rPr>
          <w:sz w:val="22"/>
          <w:szCs w:val="22"/>
        </w:rPr>
        <w:t xml:space="preserve">The «Drug and Therapeutics Committee» defines the emergency-medication list. The same list, in the same layout, is used in crash carts / emergency trolleys across «Hospital Name» so staff moving between areas find drugs in the same place.</w:t>
      </w:r>
    </w:p>
    <w:p>
      <w:pPr>
        <w:spacing w:after="140"/>
      </w:pPr>
      <w:r>
        <w:rPr>
          <w:sz w:val="22"/>
          <w:szCs w:val="22"/>
        </w:rPr>
        <w:t xml:space="preserve">Each trolley has a sealed or checklist-controlled inventory. The «Nursing Superintendent» and the «Pharmacy In-Charge» agree the layout. Local 'extra' emergency drugs that are not on the defined list are not stored on the trolley unless the committee amends the list.</w:t>
      </w:r>
    </w:p>
    <w:p>
      <w:pPr>
        <w:spacing w:after="140"/>
      </w:pPr>
      <w:r>
        <w:rPr>
          <w:sz w:val="22"/>
          <w:szCs w:val="22"/>
        </w:rPr>
        <w:t xml:space="preserve">Method note (from guidebook interpretation): The list of emergency medications shall be prepared in consonance with sound clinical practices and documented. The list of drugs could be modified according to the needs of the clinical department for example ICU, physiotherapy, emergency, CATH lab etc. A crash cart would help the organisation to store these medications, i.e. the rows and drawers have defined medicines. No other drug shall be kept stored with emergency medications.</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5.7 Emergency medications are available all the time and are replenished...</w:t>
      </w:r>
    </w:p>
    <w:p>
      <w:pPr>
        <w:spacing w:after="140"/>
      </w:pPr>
      <w:r>
        <w:rPr>
          <w:sz w:val="22"/>
          <w:szCs w:val="22"/>
        </w:rPr>
        <w:t xml:space="preserve">Emergency medications are present 24 hours a day at every defined location. After use, the item is replenished «immediately from pharmacy, and in any case before the trolley is returned to service».</w:t>
      </w:r>
    </w:p>
    <w:p>
      <w:pPr>
        <w:spacing w:after="140"/>
      </w:pPr>
      <w:r>
        <w:rPr>
          <w:sz w:val="22"/>
          <w:szCs w:val="22"/>
        </w:rPr>
        <w:t xml:space="preserve">Nursing checks the trolley «each shift» against the list and records the check. A missing or expired emergency drug is a stop-work trigger for that trolley until it is corrected. Pharmacy keeps a replenishment log.</w:t>
      </w:r>
    </w:p>
    <w:p>
      <w:pPr>
        <w:spacing w:after="140"/>
      </w:pPr>
      <w:r>
        <w:rPr>
          <w:sz w:val="22"/>
          <w:szCs w:val="22"/>
        </w:rPr>
        <w:t xml:space="preserve">Method note (from guidebook interpretation): Adequate quantity of emergency medicines shall be stocked at all times. An inventory check shall be done at least daily to ensure this. In case the organisation follows a system of sealing the emergency cart, then the check shall be carried out after each use of the cart/once every month. Refer to COP.5.c. lame Commitment = Achievement = Excellence.</w:t>
      </w:r>
    </w:p>
    <w:p>
      <w:pPr>
        <w:spacing w:after="140"/>
      </w:pPr>
      <w:r>
        <w:rPr>
          <w:sz w:val="22"/>
          <w:szCs w:val="22"/>
        </w:rPr>
        <w:t xml:space="preserve">This is a CORE objective element — non-compliance is not acceptable for accreditation.</w:t>
      </w:r>
    </w:p>
    <w:p>
      <w:pPr>
        <w:pStyle w:val="Heading1"/>
        <w:spacing w:after="120" w:before="280"/>
      </w:pPr>
      <w:r>
        <w:t xml:space="preserve">6. Stop-work authority</w:t>
      </w:r>
    </w:p>
    <w:p>
      <w:pPr>
        <w:spacing w:after="140"/>
      </w:pPr>
      <w:r>
        <w:rPr>
          <w:sz w:val="22"/>
          <w:szCs w:val="22"/>
        </w:rPr>
        <w:t xml:space="preserve">Do not store look-alike, sound-alike medications, or different concentrations of the same medication, physically together.</w:t>
      </w:r>
    </w:p>
    <w:p>
      <w:pPr>
        <w:spacing w:after="140"/>
      </w:pPr>
      <w:r>
        <w:rPr>
          <w:sz w:val="22"/>
          <w:szCs w:val="22"/>
        </w:rPr>
        <w:t xml:space="preserve">Do not leave an emergency-medication location without the defined list, or leave a used emergency medication unreplenished.</w:t>
      </w:r>
    </w:p>
    <w:p>
      <w:pPr>
        <w:spacing w:after="140"/>
      </w:pPr>
      <w:r>
        <w:rPr>
          <w:sz w:val="22"/>
          <w:szCs w:val="22"/>
        </w:rPr>
        <w:t xml:space="preserve">Do not issue or use a medication that has been stored outside the manufacturer's temperature, light or security recommendations until pharmacy has assessed it.</w:t>
      </w:r>
    </w:p>
    <w:p>
      <w:pPr>
        <w:spacing w:after="140"/>
      </w:pPr>
      <w:r>
        <w:rPr>
          <w:sz w:val="22"/>
          <w:szCs w:val="22"/>
        </w:rPr>
        <w:t xml:space="preserve">Stop-work applies to the storage location and to issue from that location. Immediate life-saving use of the only available dose continues while escalation happens, and is documented.</w:t>
      </w:r>
    </w:p>
    <w:p>
      <w:pPr>
        <w:spacing w:after="140"/>
      </w:pPr>
      <w:r>
        <w:rPr>
          <w:sz w:val="22"/>
          <w:szCs w:val="22"/>
        </w:rPr>
        <w:t xml:space="preserve">The person who stops tells the «Pharmacy In-Charge» and the «Medication Safety Officer» the same shift. Refusing unsafe storage or issue is not a disciplinary matter.</w:t>
      </w:r>
    </w:p>
    <w:p>
      <w:pPr>
        <w:pStyle w:val="Heading1"/>
        <w:spacing w:after="120" w:before="280"/>
      </w:pPr>
      <w:r>
        <w:t xml:space="preserve">7. Governance and responsibility</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Accountable that MOM.3 is resourced and followed.</w:t>
      </w:r>
    </w:p>
    <w:p>
      <w:pPr>
        <w:pStyle w:val="ListParagraph"/>
        <w:numPr>
          <w:ilvl w:val="0"/>
          <w:numId w:val="1"/>
        </w:numPr>
        <w:spacing w:after="60"/>
      </w:pPr>
      <w:r>
        <w:rPr>
          <w:sz w:val="22"/>
          <w:szCs w:val="22"/>
        </w:rPr>
        <w:t xml:space="preserve">Designates the Medication Safety Officer (chapter intent) where that role is required for this standard.</w:t>
      </w:r>
    </w:p>
    <w:p>
      <w:pPr>
        <w:spacing w:after="20" w:before="100"/>
      </w:pPr>
      <w:r>
        <w:rPr>
          <w:b/>
          <w:bCs/>
          <w:sz w:val="22"/>
          <w:szCs w:val="22"/>
        </w:rPr>
        <w:t xml:space="preserve">Pharmacy In-Charge</w:t>
      </w:r>
    </w:p>
    <w:p>
      <w:pPr>
        <w:pStyle w:val="ListParagraph"/>
        <w:numPr>
          <w:ilvl w:val="0"/>
          <w:numId w:val="1"/>
        </w:numPr>
        <w:spacing w:after="60"/>
      </w:pPr>
      <w:r>
        <w:rPr>
          <w:sz w:val="22"/>
          <w:szCs w:val="22"/>
        </w:rPr>
        <w:t xml:space="preserve">Owns day-to-day implementation and records for this standard.</w:t>
      </w:r>
    </w:p>
    <w:p>
      <w:pPr>
        <w:spacing w:after="20" w:before="100"/>
      </w:pPr>
      <w:r>
        <w:rPr>
          <w:b/>
          <w:bCs/>
          <w:sz w:val="22"/>
          <w:szCs w:val="22"/>
        </w:rPr>
        <w:t xml:space="preserve">Medication Safety Officer</w:t>
      </w:r>
    </w:p>
    <w:p>
      <w:pPr>
        <w:pStyle w:val="ListParagraph"/>
        <w:numPr>
          <w:ilvl w:val="0"/>
          <w:numId w:val="1"/>
        </w:numPr>
        <w:spacing w:after="60"/>
      </w:pPr>
      <w:r>
        <w:rPr>
          <w:sz w:val="22"/>
          <w:szCs w:val="22"/>
        </w:rPr>
        <w:t xml:space="preserve">Coordinates medication-safety processes that cut across MOM standards; brings incidents and audits to the Drug and Therapeutics Committee.</w:t>
      </w:r>
    </w:p>
    <w:p>
      <w:pPr>
        <w:spacing w:after="20" w:before="100"/>
      </w:pPr>
      <w:r>
        <w:rPr>
          <w:b/>
          <w:bCs/>
          <w:sz w:val="22"/>
          <w:szCs w:val="22"/>
        </w:rPr>
        <w:t xml:space="preserve">Pharmacy / nursing / treating doctors (as applicable)</w:t>
      </w:r>
    </w:p>
    <w:p>
      <w:pPr>
        <w:pStyle w:val="ListParagraph"/>
        <w:numPr>
          <w:ilvl w:val="0"/>
          <w:numId w:val="1"/>
        </w:numPr>
        <w:spacing w:after="60"/>
      </w:pPr>
      <w:r>
        <w:rPr>
          <w:sz w:val="22"/>
          <w:szCs w:val="22"/>
        </w:rPr>
        <w:t xml:space="preserve">Deliver the process as written; escalate stop-work triggers without delay.</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Heading1"/>
        <w:spacing w:after="120" w:before="280"/>
      </w:pPr>
      <w:r>
        <w:t xml:space="preserve">8.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Records for a sample of this standard's objective elements, checked against the What-we-do steps.</w:t>
      </w:r>
    </w:p>
    <w:p>
      <w:pPr>
        <w:pStyle w:val="ListParagraph"/>
        <w:numPr>
          <w:ilvl w:val="0"/>
          <w:numId w:val="1"/>
        </w:numPr>
        <w:spacing w:after="60"/>
      </w:pPr>
      <w:r>
        <w:rPr>
          <w:sz w:val="22"/>
          <w:szCs w:val="22"/>
        </w:rPr>
        <w:t xml:space="preserve">Documentary evidence is on file for each asterisked objective element in the sample.</w:t>
      </w:r>
    </w:p>
    <w:p>
      <w:pPr>
        <w:pStyle w:val="ListParagraph"/>
        <w:numPr>
          <w:ilvl w:val="0"/>
          <w:numId w:val="1"/>
        </w:numPr>
        <w:spacing w:after="60"/>
      </w:pPr>
      <w:r>
        <w:rPr>
          <w:sz w:val="22"/>
          <w:szCs w:val="22"/>
        </w:rPr>
        <w:t xml:space="preserve">CORE objective elements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Root-cause analysis is required when a gap found in this audit remains open beyond «90 days».</w:t>
      </w:r>
    </w:p>
    <w:p>
      <w:pPr>
        <w:spacing w:after="140"/>
      </w:pPr>
      <w:r>
        <w:rPr>
          <w:sz w:val="22"/>
          <w:szCs w:val="22"/>
        </w:rPr>
        <w:t xml:space="preserve">This policy is reviewed «annually», and sooner after a related adverse event or recall.</w:t>
      </w:r>
    </w:p>
    <w:p>
      <w:pPr>
        <w:pStyle w:val="Heading1"/>
        <w:spacing w:after="120" w:before="280"/>
      </w:pPr>
      <w:r>
        <w:t xml:space="preserve">9.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Storage and Availability of Medications policy of «Hospital Name».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10.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Management of Medication, standard MOM.3.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MOM.3 interpretations (source PDF md5 2c4489ee98de4ae9b49cba168ea9f42a; OCR policies/source/hco6_mom_guidebook_ocr.txt).</w:t>
      </w:r>
    </w:p>
    <w:p>
      <w:pPr>
        <w:pStyle w:val="ListParagraph"/>
        <w:numPr>
          <w:ilvl w:val="0"/>
          <w:numId w:val="1"/>
        </w:numPr>
        <w:spacing w:after="60"/>
      </w:pPr>
      <w:r>
        <w:rPr>
          <w:sz w:val="22"/>
          <w:szCs w:val="22"/>
        </w:rPr>
        <w:t xml:space="preserve">Internal documents of «Hospital Name»: Medication Management Manual, formulary, high-risk and emergency-medication lists, registers and incident forms named for MOM.3.</w:t>
      </w:r>
    </w:p>
    <w:p>
      <w:pPr>
        <w:pStyle w:val="Heading1"/>
        <w:spacing w:after="120" w:before="280"/>
      </w:pPr>
      <w:r>
        <w:t xml:space="preserve">11. Distribution</w:t>
      </w:r>
    </w:p>
    <w:p>
      <w:pPr>
        <w:spacing w:after="140"/>
      </w:pPr>
      <w:r>
        <w:rPr>
          <w:sz w:val="22"/>
          <w:szCs w:val="22"/>
        </w:rPr>
        <w:t xml:space="preserve">Medical Superintendent; Pharmacy In-Charge; Medication Safety Officer; Nursing Superintendent; Quality Coordinator; department clinical staff covered by MOM.3</w:t>
      </w:r>
    </w:p>
    <w:p>
      <w:pPr>
        <w:pStyle w:val="Heading1"/>
        <w:spacing w:after="120" w:before="280"/>
      </w:pPr>
      <w:r>
        <w:t xml:space="preserve">12. Abbreviations</w:t>
      </w:r>
    </w:p>
    <w:p>
      <w:pPr>
        <w:spacing w:after="140"/>
      </w:pPr>
      <w:r>
        <w:rPr>
          <w:sz w:val="22"/>
          <w:szCs w:val="22"/>
        </w:rPr>
        <w:t xml:space="preserve">ADR — adverse drug reaction
CAPA — Corrective and Preventive Action
CORE — Core objective element (NABH)
DTC — Drug and Therapeutics Committee (or the organisation's equivalent multi-disciplinary pharmacy committee)
FEFO — first expiry, first out
HCO — Hospital (Full Accreditation programme under NABH Hospitals 6th Edition)
LASA — look-alike, sound-alike
MOM — Management of Medication (NABH Hospitals chapter)
MSO — Medication Safety Officer
NABH — National Accreditation Board for Hospitals and Healthcare Providers
OE — Objective Element</w:t>
      </w:r>
    </w:p>
    <w:p>
      <w:pPr>
        <w:pStyle w:val="Heading1"/>
        <w:spacing w:after="120" w:before="280"/>
      </w:pPr>
      <w:r>
        <w:t xml:space="preserve">13. Traceability to NABH HCO Full Accreditation 6th Edition MOM.3</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MOM.3.a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Medications are stored in a clean, safe and secure environment while incorporating the manufacturer's recommendation(s).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Pharmacy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MOM.3.b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Sound inventory control practices guide the storage of medications throughout the organisation.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Pharmacy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MOM.3.c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defines and updates its list of high-risk medication(s).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Pharmacy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MOM.3.d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High-risk medications are stored in areas of the organisation where it is clinically necessary.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Pharmacy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MOM.3.e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High-risk medications including look-alike, sound-alike medications and different concentrations of the same medication are stored physically apart from each other.</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Pharmacy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MOM.3.f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list of emergency medications is defined and is stored uniformly.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Pharmacy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MOM.3.g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Emergency medications are available all the time and are replenished promptly when used.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Pharmacy In-Charge</w:t>
            </w:r>
          </w:p>
        </w:tc>
      </w:tr>
    </w:tbl>
    <w:p>
      <w:pPr>
        <w:pStyle w:val="Heading1"/>
        <w:spacing w:after="120" w:before="280"/>
      </w:pPr>
      <w:r>
        <w:t xml:space="preserve">14.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MOM.3.a — Medications are stored in a clean, safe and secure environment while incorporating the manufacturer's recommendation(s).</w:t>
      </w:r>
    </w:p>
    <w:p>
      <w:pPr>
        <w:pStyle w:val="ListParagraph"/>
        <w:numPr>
          <w:ilvl w:val="0"/>
          <w:numId w:val="1"/>
        </w:numPr>
        <w:spacing w:after="60"/>
      </w:pPr>
      <w:r>
        <w:rPr>
          <w:sz w:val="22"/>
          <w:szCs w:val="22"/>
        </w:rPr>
        <w:t xml:space="preserve">Storage-condition record (temperature, light, humidity) against manufacturer recommendation.</w:t>
      </w:r>
    </w:p>
    <w:p>
      <w:pPr>
        <w:pStyle w:val="ListParagraph"/>
        <w:numPr>
          <w:ilvl w:val="0"/>
          <w:numId w:val="1"/>
        </w:numPr>
        <w:spacing w:after="60"/>
      </w:pPr>
      <w:r>
        <w:rPr>
          <w:sz w:val="22"/>
          <w:szCs w:val="22"/>
        </w:rPr>
        <w:t xml:space="preserve">Twice-daily refrigerator-temperature log with excursion-reporting record.</w:t>
      </w:r>
    </w:p>
    <w:p>
      <w:pPr>
        <w:pStyle w:val="ListParagraph"/>
        <w:numPr>
          <w:ilvl w:val="0"/>
          <w:numId w:val="1"/>
        </w:numPr>
        <w:spacing w:after="60"/>
      </w:pPr>
      <w:r>
        <w:rPr>
          <w:sz w:val="22"/>
          <w:szCs w:val="22"/>
        </w:rPr>
        <w:t xml:space="preserve">Access-control record for the main pharmacy and controlled-drug cupboards.</w:t>
      </w:r>
    </w:p>
    <w:p>
      <w:pPr>
        <w:pStyle w:val="Heading2"/>
        <w:spacing w:after="100" w:before="220"/>
      </w:pPr>
      <w:r>
        <w:t xml:space="preserve">MOM.3.b — Sound inventory control practices guide the storage of medications throughout the organisation.</w:t>
      </w:r>
    </w:p>
    <w:p>
      <w:pPr>
        <w:pStyle w:val="ListParagraph"/>
        <w:numPr>
          <w:ilvl w:val="0"/>
          <w:numId w:val="1"/>
        </w:numPr>
        <w:spacing w:after="60"/>
      </w:pPr>
      <w:r>
        <w:rPr>
          <w:sz w:val="22"/>
          <w:szCs w:val="22"/>
        </w:rPr>
        <w:t xml:space="preserve">Documented inventory-control method — FEFO, maximum/minimum levels, indent cycle.</w:t>
      </w:r>
    </w:p>
    <w:p>
      <w:pPr>
        <w:pStyle w:val="ListParagraph"/>
        <w:numPr>
          <w:ilvl w:val="0"/>
          <w:numId w:val="1"/>
        </w:numPr>
        <w:spacing w:after="60"/>
      </w:pPr>
      <w:r>
        <w:rPr>
          <w:sz w:val="22"/>
          <w:szCs w:val="22"/>
        </w:rPr>
        <w:t xml:space="preserve">Monthly expiry and slow-moving-stock review record.</w:t>
      </w:r>
    </w:p>
    <w:p>
      <w:pPr>
        <w:pStyle w:val="ListParagraph"/>
        <w:numPr>
          <w:ilvl w:val="0"/>
          <w:numId w:val="1"/>
        </w:numPr>
        <w:spacing w:after="60"/>
      </w:pPr>
      <w:r>
        <w:rPr>
          <w:sz w:val="22"/>
          <w:szCs w:val="22"/>
        </w:rPr>
        <w:t xml:space="preserve">Stock-movement traceability record from receipt to issue for a sampled item.</w:t>
      </w:r>
    </w:p>
    <w:p>
      <w:pPr>
        <w:pStyle w:val="Heading2"/>
        <w:spacing w:after="100" w:before="220"/>
      </w:pPr>
      <w:r>
        <w:t xml:space="preserve">MOM.3.c — The organisation defines and updates its list of high-risk medication(s).</w:t>
      </w:r>
    </w:p>
    <w:p>
      <w:pPr>
        <w:pStyle w:val="ListParagraph"/>
        <w:numPr>
          <w:ilvl w:val="0"/>
          <w:numId w:val="1"/>
        </w:numPr>
        <w:spacing w:after="60"/>
      </w:pPr>
      <w:r>
        <w:rPr>
          <w:sz w:val="22"/>
          <w:szCs w:val="22"/>
        </w:rPr>
        <w:t xml:space="preserve">Current DTC-defined high-risk medication list, updated at least annually and after a related incident.</w:t>
      </w:r>
    </w:p>
    <w:p>
      <w:pPr>
        <w:pStyle w:val="ListParagraph"/>
        <w:numPr>
          <w:ilvl w:val="0"/>
          <w:numId w:val="1"/>
        </w:numPr>
        <w:spacing w:after="60"/>
      </w:pPr>
      <w:r>
        <w:rPr>
          <w:sz w:val="22"/>
          <w:szCs w:val="22"/>
        </w:rPr>
        <w:t xml:space="preserve">Posted-list record at pharmacy and every location storing high-risk items.</w:t>
      </w:r>
    </w:p>
    <w:p>
      <w:pPr>
        <w:pStyle w:val="ListParagraph"/>
        <w:numPr>
          <w:ilvl w:val="0"/>
          <w:numId w:val="1"/>
        </w:numPr>
        <w:spacing w:after="60"/>
      </w:pPr>
      <w:r>
        <w:rPr>
          <w:sz w:val="22"/>
          <w:szCs w:val="22"/>
        </w:rPr>
        <w:t xml:space="preserve">Staff training record on the high-risk list.</w:t>
      </w:r>
    </w:p>
    <w:p>
      <w:pPr>
        <w:pStyle w:val="Heading2"/>
        <w:spacing w:after="100" w:before="220"/>
      </w:pPr>
      <w:r>
        <w:t xml:space="preserve">MOM.3.d — High-risk medications are stored in areas of the organisation where it is clinically necessary.</w:t>
      </w:r>
    </w:p>
    <w:p>
      <w:pPr>
        <w:pStyle w:val="ListParagraph"/>
        <w:numPr>
          <w:ilvl w:val="0"/>
          <w:numId w:val="1"/>
        </w:numPr>
        <w:spacing w:after="60"/>
      </w:pPr>
      <w:r>
        <w:rPr>
          <w:sz w:val="22"/>
          <w:szCs w:val="22"/>
        </w:rPr>
        <w:t xml:space="preserve">DTC record naming locations where each high-risk medication is clinically necessary.</w:t>
      </w:r>
    </w:p>
    <w:p>
      <w:pPr>
        <w:pStyle w:val="ListParagraph"/>
        <w:numPr>
          <w:ilvl w:val="0"/>
          <w:numId w:val="1"/>
        </w:numPr>
        <w:spacing w:after="60"/>
      </w:pPr>
      <w:r>
        <w:rPr>
          <w:sz w:val="22"/>
          <w:szCs w:val="22"/>
        </w:rPr>
        <w:t xml:space="preserve">Pharmacy issue record confirming no high-risk floor stock went to an unlisted area.</w:t>
      </w:r>
    </w:p>
    <w:p>
      <w:pPr>
        <w:pStyle w:val="ListParagraph"/>
        <w:numPr>
          <w:ilvl w:val="0"/>
          <w:numId w:val="1"/>
        </w:numPr>
        <w:spacing w:after="60"/>
      </w:pPr>
      <w:r>
        <w:rPr>
          <w:sz w:val="22"/>
          <w:szCs w:val="22"/>
        </w:rPr>
        <w:t xml:space="preserve">Walk-round record matching the location list to actual storage.</w:t>
      </w:r>
    </w:p>
    <w:p>
      <w:pPr>
        <w:pStyle w:val="Heading2"/>
        <w:spacing w:after="100" w:before="220"/>
      </w:pPr>
      <w:r>
        <w:t xml:space="preserve">MOM.3.e — High-risk medications including look-alike, sound-alike medications and different concentrations of the same medication are stored physically apart from each other.</w:t>
      </w:r>
    </w:p>
    <w:p>
      <w:pPr>
        <w:pStyle w:val="ListParagraph"/>
        <w:numPr>
          <w:ilvl w:val="0"/>
          <w:numId w:val="1"/>
        </w:numPr>
        <w:spacing w:after="60"/>
      </w:pPr>
      <w:r>
        <w:rPr>
          <w:sz w:val="22"/>
          <w:szCs w:val="22"/>
        </w:rPr>
        <w:t xml:space="preserve">Physical-separation record for LASA items and different concentrations — separate bins/shelves, tall-man lettering where used.</w:t>
      </w:r>
    </w:p>
    <w:p>
      <w:pPr>
        <w:pStyle w:val="ListParagraph"/>
        <w:numPr>
          <w:ilvl w:val="0"/>
          <w:numId w:val="1"/>
        </w:numPr>
        <w:spacing w:after="60"/>
      </w:pPr>
      <w:r>
        <w:rPr>
          <w:sz w:val="22"/>
          <w:szCs w:val="22"/>
        </w:rPr>
        <w:t xml:space="preserve">Monthly storage-round check record by the Pharmacy In-Charge.</w:t>
      </w:r>
    </w:p>
    <w:p>
      <w:pPr>
        <w:pStyle w:val="ListParagraph"/>
        <w:numPr>
          <w:ilvl w:val="0"/>
          <w:numId w:val="1"/>
        </w:numPr>
        <w:spacing w:after="60"/>
      </w:pPr>
      <w:r>
        <w:rPr>
          <w:sz w:val="22"/>
          <w:szCs w:val="22"/>
        </w:rPr>
        <w:t xml:space="preserve">Escalation record for any LASA pair or concentration found stored together.</w:t>
      </w:r>
    </w:p>
    <w:p>
      <w:pPr>
        <w:pStyle w:val="Heading2"/>
        <w:spacing w:after="100" w:before="220"/>
      </w:pPr>
      <w:r>
        <w:t xml:space="preserve">MOM.3.f — The list of emergency medications is defined and is stored uniformly.</w:t>
      </w:r>
    </w:p>
    <w:p>
      <w:pPr>
        <w:pStyle w:val="ListParagraph"/>
        <w:numPr>
          <w:ilvl w:val="0"/>
          <w:numId w:val="1"/>
        </w:numPr>
        <w:spacing w:after="60"/>
      </w:pPr>
      <w:r>
        <w:rPr>
          <w:sz w:val="22"/>
          <w:szCs w:val="22"/>
        </w:rPr>
        <w:t xml:space="preserve">DTC-defined emergency-medication list with uniform layout across crash carts and trolleys.</w:t>
      </w:r>
    </w:p>
    <w:p>
      <w:pPr>
        <w:pStyle w:val="ListParagraph"/>
        <w:numPr>
          <w:ilvl w:val="0"/>
          <w:numId w:val="1"/>
        </w:numPr>
        <w:spacing w:after="60"/>
      </w:pPr>
      <w:r>
        <w:rPr>
          <w:sz w:val="22"/>
          <w:szCs w:val="22"/>
        </w:rPr>
        <w:t xml:space="preserve">Sealed or checklist-controlled trolley-inventory record.</w:t>
      </w:r>
    </w:p>
    <w:p>
      <w:pPr>
        <w:pStyle w:val="ListParagraph"/>
        <w:numPr>
          <w:ilvl w:val="0"/>
          <w:numId w:val="1"/>
        </w:numPr>
        <w:spacing w:after="60"/>
      </w:pPr>
      <w:r>
        <w:rPr>
          <w:sz w:val="22"/>
          <w:szCs w:val="22"/>
        </w:rPr>
        <w:t xml:space="preserve">Nursing Superintendent and Pharmacy In-Charge layout-agreement record.</w:t>
      </w:r>
    </w:p>
    <w:p>
      <w:pPr>
        <w:pStyle w:val="Heading2"/>
        <w:spacing w:after="100" w:before="220"/>
      </w:pPr>
      <w:r>
        <w:t xml:space="preserve">MOM.3.g — Emergency medications are available all the time and are replenished promptly when used.</w:t>
      </w:r>
    </w:p>
    <w:p>
      <w:pPr>
        <w:pStyle w:val="ListParagraph"/>
        <w:numPr>
          <w:ilvl w:val="0"/>
          <w:numId w:val="1"/>
        </w:numPr>
        <w:spacing w:after="60"/>
      </w:pPr>
      <w:r>
        <w:rPr>
          <w:sz w:val="22"/>
          <w:szCs w:val="22"/>
        </w:rPr>
        <w:t xml:space="preserve">Twenty-four-hour availability confirmation record for emergency medications at every defined location.</w:t>
      </w:r>
    </w:p>
    <w:p>
      <w:pPr>
        <w:pStyle w:val="ListParagraph"/>
        <w:numPr>
          <w:ilvl w:val="0"/>
          <w:numId w:val="1"/>
        </w:numPr>
        <w:spacing w:after="60"/>
      </w:pPr>
      <w:r>
        <w:rPr>
          <w:sz w:val="22"/>
          <w:szCs w:val="22"/>
        </w:rPr>
        <w:t xml:space="preserve">Immediate-replenishment log after use, before the trolley returns to service.</w:t>
      </w:r>
    </w:p>
    <w:p>
      <w:pPr>
        <w:pStyle w:val="ListParagraph"/>
        <w:numPr>
          <w:ilvl w:val="0"/>
          <w:numId w:val="1"/>
        </w:numPr>
        <w:spacing w:after="60"/>
      </w:pPr>
      <w:r>
        <w:rPr>
          <w:sz w:val="22"/>
          <w:szCs w:val="22"/>
        </w:rPr>
        <w:t xml:space="preserve">Each-shift nursing check record against the emergency-medication list.</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«HCO/MOM/POL/03»  |  Controlled document  |  Storage and Availability of Medications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2026-08-21T14:58:41.929Z</dcterms:created>
  <dcterms:modified xsi:type="dcterms:W3CDTF">2026-08-21T14:58:41.932Z</dcterms:modified>
</cp:coreProperties>
</file>

<file path=docProps/custom.xml><?xml version="1.0" encoding="utf-8"?>
<Properties xmlns="http://schemas.openxmlformats.org/officeDocument/2006/custom-properties" xmlns:vt="http://schemas.openxmlformats.org/officeDocument/2006/docPropsVTypes"/>
</file>