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Quality Improvement Tools and Projects</w:t>
      </w:r>
    </w:p>
    <w:p>
      <w:pPr>
        <w:spacing w:after="240"/>
        <w:jc w:val="center"/>
      </w:pPr>
      <w:r>
        <w:rPr>
          <w:i/>
          <w:iCs/>
          <w:sz w:val="20"/>
          <w:szCs w:val="20"/>
        </w:rPr>
        <w:t xml:space="preserve">HCO Full Accreditation, 6th Edition — PSQ.4.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uses appropriate quality improvement tools for its quality improvement activities.</w:t>
      </w:r>
    </w:p>
    <w:p>
      <w:pPr>
        <w:pStyle w:val="Heading1"/>
        <w:spacing w:after="120" w:before="280"/>
      </w:pPr>
      <w:r>
        <w:t xml:space="preserve">1. Purpose</w:t>
      </w:r>
    </w:p>
    <w:p>
      <w:pPr>
        <w:spacing w:after="140"/>
      </w:pPr>
      <w:r>
        <w:rPr>
          <w:sz w:val="22"/>
          <w:szCs w:val="22"/>
        </w:rPr>
        <w:t xml:space="preserve">This policy says how «Hospital Name» meets NABH Hospitals 6th Edition standard PSQ.4: The organisation uses appropriate quality improvement tools for its quality improvement activities.</w:t>
      </w:r>
    </w:p>
    <w:p>
      <w:pPr>
        <w:spacing w:after="140"/>
      </w:pPr>
      <w:r>
        <w:rPr>
          <w:sz w:val="22"/>
          <w:szCs w:val="22"/>
        </w:rPr>
        <w:t xml:space="preserve">This policy covers all 4 requirements under this standard, listed in detail below.</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covers quality improvement tools and projects specifically. Related duties — like patient assessment, clinical care, medication management, patient rights, or infection control — are covered in the hospital's other policies, not repeated here.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«Hospital Name», including the «Quality Coordinator», the Patient Safety Officer, the Quality Coordinator, departmental leaders, treating doctors, nursing and the Medical Superintendent.</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quality improvement tools and projects specifically. Related duties — like patient assessment, clinical care, medication management, patient rights, or infection control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PSQ.4 so that the organisation uses appropriate quality improvement tools for its quality improvement activities.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undertakes quality improvement projects.</w:t>
      </w:r>
    </w:p>
    <w:p>
      <w:pPr>
        <w:spacing w:after="80"/>
      </w:pPr>
      <w:r>
        <w:rPr>
          <w:sz w:val="22"/>
          <w:szCs w:val="22"/>
        </w:rPr>
        <w:t xml:space="preserve">2. Do not skip: The Quality improvement projects shall include improvements in patient care delivery and hospital operations...</w:t>
      </w:r>
    </w:p>
    <w:p>
      <w:pPr>
        <w:spacing w:after="80"/>
      </w:pPr>
      <w:r>
        <w:rPr>
          <w:sz w:val="22"/>
          <w:szCs w:val="22"/>
        </w:rPr>
        <w:t xml:space="preserve">3. Do not skip: The organisation uses appropriate analytical managerial and statistical tools for its quality improvement...</w:t>
      </w:r>
    </w:p>
    <w:p>
      <w:pPr>
        <w:spacing w:after="80"/>
      </w:pPr>
      <w:r>
        <w:rPr>
          <w:sz w:val="22"/>
          <w:szCs w:val="22"/>
        </w:rPr>
        <w:t xml:space="preserve">4. Do not skip: The organisation has a mechanism to capture patient reported outcome measures.</w:t>
      </w:r>
    </w:p>
    <w:p>
      <w:pPr>
        <w:spacing w:after="80"/>
      </w:pPr>
      <w:r>
        <w:rPr>
          <w:sz w:val="22"/>
          <w:szCs w:val="22"/>
        </w:rPr>
        <w:t xml:space="preserve">5. Staff who see a PSQ.4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organisation undertakes quality improvement projects</w:t>
      </w:r>
    </w:p>
    <w:p>
      <w:pPr>
        <w:spacing w:after="140"/>
      </w:pPr>
      <w:r>
        <w:rPr>
          <w:sz w:val="22"/>
          <w:szCs w:val="22"/>
        </w:rPr>
        <w:t xml:space="preserve">«Hospital Name» undertakes quality improvement projects. At a minimum, every year, the organisation undertakes two quality improvement projects. Each project has a definite purpose, a beginning and an end, and measurement of the parameters under improvement at the beginning and at the end.</w:t>
      </w:r>
    </w:p>
    <w:p>
      <w:pPr>
        <w:spacing w:after="140"/>
      </w:pPr>
      <w:r>
        <w:rPr>
          <w:sz w:val="22"/>
          <w:szCs w:val="22"/>
        </w:rPr>
        <w:t xml:space="preserve">The «Quality Improvement Committee» keeps a live project register with aim, owner, start date and status. This is a CORE element.</w:t>
      </w:r>
    </w:p>
    <w:p>
      <w:pPr>
        <w:spacing w:after="140"/>
      </w:pPr>
      <w:r>
        <w:rPr>
          <w:sz w:val="22"/>
          <w:szCs w:val="22"/>
        </w:rPr>
        <w:t xml:space="preserve">Method note (from guidebook interpretation): At a minimum, every year, the organisation shall undertake two quality improvement projects. A project shall have a definite purpose, beginning and end. It shall be a time-bound activity. There shall be a measurement of parameters under improvement at the beginning and end of the project.</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Quality improvement projects shall include improvements in patient...</w:t>
      </w:r>
    </w:p>
    <w:p>
      <w:pPr>
        <w:spacing w:after="140"/>
      </w:pPr>
      <w:r>
        <w:rPr>
          <w:sz w:val="22"/>
          <w:szCs w:val="22"/>
        </w:rPr>
        <w:t xml:space="preserve">Quality improvement projects are centred on the six domains of healthcare quality: patient safety, cost-effectiveness, patient-centredness, timeliness, efficiency and equity.</w:t>
      </w:r>
    </w:p>
    <w:p>
      <w:pPr>
        <w:spacing w:after="140"/>
      </w:pPr>
      <w:r>
        <w:rPr>
          <w:sz w:val="22"/>
          <w:szCs w:val="22"/>
        </w:rPr>
        <w:t xml:space="preserve">The register tags how each project maps to those domains, including improvements in patient-care delivery and in hospital operations that affect cost and efficiency. This Achievement element is evidenced by completed projects covering those domains over the review period.</w:t>
      </w:r>
    </w:p>
    <w:p>
      <w:pPr>
        <w:spacing w:after="140"/>
      </w:pPr>
      <w:r>
        <w:rPr>
          <w:sz w:val="22"/>
          <w:szCs w:val="22"/>
        </w:rPr>
        <w:t xml:space="preserve">Method note (from guidebook interpretation): Quality improvement projects shall be centered on six domains of health care quality which include patient safety, cost effectiveness, patient centered, timeliness, efficiency and equity in healthcare.</w:t>
      </w:r>
    </w:p>
    <w:p>
      <w:pPr>
        <w:pStyle w:val="Heading2"/>
        <w:spacing w:after="100" w:before="220"/>
      </w:pPr>
      <w:r>
        <w:t xml:space="preserve">5.3 The organisation uses appropriate analytical managerial and statistical...</w:t>
      </w:r>
    </w:p>
    <w:p>
      <w:pPr>
        <w:spacing w:after="140"/>
      </w:pPr>
      <w:r>
        <w:rPr>
          <w:sz w:val="22"/>
          <w:szCs w:val="22"/>
        </w:rPr>
        <w:t xml:space="preserve">Projects use appropriate analytical, managerial and statistical tools (for example PDCA, run charts, Pareto, fishbone, 5-Why — the «Quality Improvement Committee» names the toolkit).</w:t>
      </w:r>
    </w:p>
    <w:p>
      <w:pPr>
        <w:spacing w:after="140"/>
      </w:pPr>
      <w:r>
        <w:rPr>
          <w:sz w:val="22"/>
          <w:szCs w:val="22"/>
        </w:rPr>
        <w:t xml:space="preserve">Project files show which tool was used and what it showed. A project that is only a memo without a tool is not this element.</w:t>
      </w:r>
    </w:p>
    <w:p>
      <w:pPr>
        <w:spacing w:after="140"/>
      </w:pPr>
      <w:r>
        <w:rPr>
          <w:sz w:val="22"/>
          <w:szCs w:val="22"/>
        </w:rPr>
        <w:t xml:space="preserve">Method note (from guidebook interpretation): Depending on the project, the organisation shall identify and use appropriate analytical tools. For example, root cause analysis, run chart, Es stratification diagram, normalisation table, flow chart, Pareto analysis, histogram etc. Depending on the project, the organisation shall identify and use appropriate statistical tools such as sampling, control chart, ANOVA, six sigma etc. Depending on the project, the organisation shall identify and use appropriate managerial tools. For example, Lean, Six Sigma, Plan Do Study Act (PDSA), Force Field Analysis, Affinity Diagram, Matrix Diagram, Tree Diagram, etc.</w:t>
      </w:r>
    </w:p>
    <w:p>
      <w:pPr>
        <w:pStyle w:val="Heading2"/>
        <w:spacing w:after="100" w:before="220"/>
      </w:pPr>
      <w:r>
        <w:t xml:space="preserve">5.4 The organisation has a mechanism to capture patient reported outcome...</w:t>
      </w:r>
    </w:p>
    <w:p>
      <w:pPr>
        <w:spacing w:after="140"/>
      </w:pPr>
      <w:r>
        <w:rPr>
          <w:sz w:val="22"/>
          <w:szCs w:val="22"/>
        </w:rPr>
        <w:t xml:space="preserve">«Hospital Name» has a mechanism to capture patient-reported outcome measures (PROM) for defined conditions or pathways the «Quality Improvement Committee» names.</w:t>
      </w:r>
    </w:p>
    <w:p>
      <w:pPr>
        <w:spacing w:after="140"/>
      </w:pPr>
      <w:r>
        <w:rPr>
          <w:sz w:val="22"/>
          <w:szCs w:val="22"/>
        </w:rPr>
        <w:t xml:space="preserve">Collection method, frequency and how results feed improvement are written. A satisfaction survey alone is not PROM unless it includes defined outcome items the committee has accepted as PROM.</w:t>
      </w:r>
    </w:p>
    <w:p>
      <w:pPr>
        <w:spacing w:after="140"/>
      </w:pPr>
      <w:r>
        <w:rPr>
          <w:sz w:val="22"/>
          <w:szCs w:val="22"/>
        </w:rPr>
        <w:t xml:space="preserve">Method note (from guidebook interpretation): The organisation shall develop a mechanism to capture patient reported outcome measures (PROMs). The organisation needs to ensure that the measurement instruments that patients complete to provide information on aspects of their health status incorporate information that is relevant to their quality of life, including symptoms, functionality and physical, mental and social health. PROMs can be classified as either generic or disease-specific. The organisation shall use PROMs to better communication and decision making between doctors and patients and improve patient satisfaction with care.</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PSQ.4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Quality Improvement Tools and Projects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PSQ.4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«Hospital Name»: Patient Safety Manual, Quality Manual, indicator definitions, clinical-audit calendar, incident and sentinel-event guidance named for PSQ.4.</w:t>
      </w:r>
    </w:p>
    <w:p>
      <w:pPr>
        <w:pStyle w:val="Heading1"/>
        <w:spacing w:after="120" w:before="280"/>
      </w:pPr>
      <w:r>
        <w:t xml:space="preserve">10. Distribution</w:t>
      </w:r>
    </w:p>
    <w:p>
      <w:pPr>
        <w:spacing w:after="140"/>
      </w:pPr>
      <w:r>
        <w:rPr>
          <w:sz w:val="22"/>
          <w:szCs w:val="22"/>
        </w:rPr>
        <w:t xml:space="preserve">Medical Superintendent; Quality Coordinator; Patient Safety Officer; Nursing Superintendent; departmental leaders; department clinical and support staff covered by PSQ.4</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undertakes quality improvement projects.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projects shall include improvements in patient care delivery and hospital operations which will have an impact on cost and efficiency.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uses appropriate analytical managerial and statistical tools for its quality improvement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capture patient reported outcome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PSQ.4.a — The organisation undertakes quality improvement projects.</w:t>
      </w:r>
    </w:p>
    <w:p>
      <w:pPr>
        <w:pStyle w:val="ListParagraph"/>
        <w:numPr>
          <w:ilvl w:val="0"/>
          <w:numId w:val="1"/>
        </w:numPr>
        <w:spacing w:after="60"/>
      </w:pPr>
      <w:r>
        <w:rPr>
          <w:sz w:val="22"/>
          <w:szCs w:val="22"/>
        </w:rPr>
        <w:t xml:space="preserve">Live quality-improvement project register with aim, owner, start date and status.</w:t>
      </w:r>
    </w:p>
    <w:p>
      <w:pPr>
        <w:pStyle w:val="ListParagraph"/>
        <w:numPr>
          <w:ilvl w:val="0"/>
          <w:numId w:val="1"/>
        </w:numPr>
        <w:spacing w:after="60"/>
      </w:pPr>
      <w:r>
        <w:rPr>
          <w:sz w:val="22"/>
          <w:szCs w:val="22"/>
        </w:rPr>
        <w:t xml:space="preserve">Evidence of at least two quality-improvement projects undertaken in the year.</w:t>
      </w:r>
    </w:p>
    <w:p>
      <w:pPr>
        <w:pStyle w:val="ListParagraph"/>
        <w:numPr>
          <w:ilvl w:val="0"/>
          <w:numId w:val="1"/>
        </w:numPr>
        <w:spacing w:after="60"/>
      </w:pPr>
      <w:r>
        <w:rPr>
          <w:sz w:val="22"/>
          <w:szCs w:val="22"/>
        </w:rPr>
        <w:t xml:space="preserve">Before/after measurement record for each project.</w:t>
      </w:r>
    </w:p>
    <w:p>
      <w:pPr>
        <w:pStyle w:val="Heading2"/>
        <w:spacing w:after="100" w:before="220"/>
      </w:pPr>
      <w:r>
        <w:t xml:space="preserve">PSQ.4.b — The Quality improvement projects shall include improvements in patient care delivery and hospital operations which will have an impact on cost and efficiency.</w:t>
      </w:r>
    </w:p>
    <w:p>
      <w:pPr>
        <w:pStyle w:val="ListParagraph"/>
        <w:numPr>
          <w:ilvl w:val="0"/>
          <w:numId w:val="1"/>
        </w:numPr>
        <w:spacing w:after="60"/>
      </w:pPr>
      <w:r>
        <w:rPr>
          <w:sz w:val="22"/>
          <w:szCs w:val="22"/>
        </w:rPr>
        <w:t xml:space="preserve">Project register tagged against the six quality domains (patient safety, cost-effectiveness, patient-centredness, timeliness, efficiency, equity).</w:t>
      </w:r>
    </w:p>
    <w:p>
      <w:pPr>
        <w:pStyle w:val="ListParagraph"/>
        <w:numPr>
          <w:ilvl w:val="0"/>
          <w:numId w:val="1"/>
        </w:numPr>
        <w:spacing w:after="60"/>
      </w:pPr>
      <w:r>
        <w:rPr>
          <w:sz w:val="22"/>
          <w:szCs w:val="22"/>
        </w:rPr>
        <w:t xml:space="preserve">Completed-project evidence covering those domains over the review period.</w:t>
      </w:r>
    </w:p>
    <w:p>
      <w:pPr>
        <w:pStyle w:val="ListParagraph"/>
        <w:numPr>
          <w:ilvl w:val="0"/>
          <w:numId w:val="1"/>
        </w:numPr>
        <w:spacing w:after="60"/>
      </w:pPr>
      <w:r>
        <w:rPr>
          <w:sz w:val="22"/>
          <w:szCs w:val="22"/>
        </w:rPr>
        <w:t xml:space="preserve">Cost or efficiency impact record where applicable.</w:t>
      </w:r>
    </w:p>
    <w:p>
      <w:pPr>
        <w:pStyle w:val="Heading2"/>
        <w:spacing w:after="100" w:before="220"/>
      </w:pPr>
      <w:r>
        <w:t xml:space="preserve">PSQ.4.c — The organisation uses appropriate analytical managerial and statistical tools for its quality improvement activities.</w:t>
      </w:r>
    </w:p>
    <w:p>
      <w:pPr>
        <w:pStyle w:val="ListParagraph"/>
        <w:numPr>
          <w:ilvl w:val="0"/>
          <w:numId w:val="1"/>
        </w:numPr>
        <w:spacing w:after="60"/>
      </w:pPr>
      <w:r>
        <w:rPr>
          <w:sz w:val="22"/>
          <w:szCs w:val="22"/>
        </w:rPr>
        <w:t xml:space="preserve">Project file showing the analytical, managerial or statistical tool used (for example PDCA, run chart, Pareto, fishbone, 5-Why).</w:t>
      </w:r>
    </w:p>
    <w:p>
      <w:pPr>
        <w:pStyle w:val="ListParagraph"/>
        <w:numPr>
          <w:ilvl w:val="0"/>
          <w:numId w:val="1"/>
        </w:numPr>
        <w:spacing w:after="60"/>
      </w:pPr>
      <w:r>
        <w:rPr>
          <w:sz w:val="22"/>
          <w:szCs w:val="22"/>
        </w:rPr>
        <w:t xml:space="preserve">Record of what the tool's output showed.</w:t>
      </w:r>
    </w:p>
    <w:p>
      <w:pPr>
        <w:pStyle w:val="ListParagraph"/>
        <w:numPr>
          <w:ilvl w:val="0"/>
          <w:numId w:val="1"/>
        </w:numPr>
        <w:spacing w:after="60"/>
      </w:pPr>
      <w:r>
        <w:rPr>
          <w:sz w:val="22"/>
          <w:szCs w:val="22"/>
        </w:rPr>
        <w:t xml:space="preserve">Confirmation the project is not a memo without a tool.</w:t>
      </w:r>
    </w:p>
    <w:p>
      <w:pPr>
        <w:pStyle w:val="Heading2"/>
        <w:spacing w:after="100" w:before="220"/>
      </w:pPr>
      <w:r>
        <w:t xml:space="preserve">PSQ.4.d — The organisation has a mechanism to capture patient reported outcome measures.</w:t>
      </w:r>
    </w:p>
    <w:p>
      <w:pPr>
        <w:pStyle w:val="ListParagraph"/>
        <w:numPr>
          <w:ilvl w:val="0"/>
          <w:numId w:val="1"/>
        </w:numPr>
        <w:spacing w:after="60"/>
      </w:pPr>
      <w:r>
        <w:rPr>
          <w:sz w:val="22"/>
          <w:szCs w:val="22"/>
        </w:rPr>
        <w:t xml:space="preserve">Written patient-reported-outcome-measure collection method, frequency and defined conditions or pathways.</w:t>
      </w:r>
    </w:p>
    <w:p>
      <w:pPr>
        <w:pStyle w:val="ListParagraph"/>
        <w:numPr>
          <w:ilvl w:val="0"/>
          <w:numId w:val="1"/>
        </w:numPr>
        <w:spacing w:after="60"/>
      </w:pPr>
      <w:r>
        <w:rPr>
          <w:sz w:val="22"/>
          <w:szCs w:val="22"/>
        </w:rPr>
        <w:t xml:space="preserve">PROM data-collection record.</w:t>
      </w:r>
    </w:p>
    <w:p>
      <w:pPr>
        <w:pStyle w:val="ListParagraph"/>
        <w:numPr>
          <w:ilvl w:val="0"/>
          <w:numId w:val="1"/>
        </w:numPr>
        <w:spacing w:after="60"/>
      </w:pPr>
      <w:r>
        <w:rPr>
          <w:sz w:val="22"/>
          <w:szCs w:val="22"/>
        </w:rPr>
        <w:t xml:space="preserve">Record showing PROM results fed an improvement action.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«HCO/PSQ/POL/04»  |  Controlled document  |  Quality Improvement Tools and Projects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2026-08-21T14:59:01.263Z</dcterms:created>
  <dcterms:modified xsi:type="dcterms:W3CDTF">2026-08-21T14:59:01.265Z</dcterms:modified>
</cp:coreProperties>
</file>

<file path=docProps/custom.xml><?xml version="1.0" encoding="utf-8"?>
<Properties xmlns="http://schemas.openxmlformats.org/officeDocument/2006/custom-properties" xmlns:vt="http://schemas.openxmlformats.org/officeDocument/2006/docPropsVTypes"/>
</file>