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Induction Training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HCO/HRM/POL/03</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orients every new person — staff, volunteer, student or trainee — to the hospital and to their specific role before they are left to work unsupervised.</w:t>
      </w:r>
    </w:p>
    <w:p>
      <w:pPr>
        <w:pStyle w:val="Heading1"/>
      </w:pPr>
      <w:r>
        <w:t>1. Purpose</w:t>
      </w:r>
    </w:p>
    <w:p>
      <w:pPr/>
      <w:r>
        <w:t>This policy explains what induction training covers at «Hospital Name» and when it is completed.</w:t>
      </w:r>
    </w:p>
    <w:p>
      <w:pPr/>
      <w:r>
        <w:t>This policy does not cover ongoing professional training, job-specific clinical training, or performance appraisal — those are covered in other hospital policies.</w:t>
      </w:r>
    </w:p>
    <w:p>
      <w:pPr>
        <w:pStyle w:val="Heading1"/>
      </w:pPr>
      <w:r>
        <w:t>2. Scope</w:t>
      </w:r>
    </w:p>
    <w:p>
      <w:pPr/>
      <w:r>
        <w:t>This policy applies to the HR In-Charge / Personnel Officer, department heads, and every staff member, consultant, outsourced worker, volunteer, student and trainee joining «Hospital Name».</w:t>
      </w:r>
    </w:p>
    <w:p>
      <w:pPr>
        <w:pStyle w:val="Heading1"/>
      </w:pPr>
      <w:r>
        <w:t>3. Policy standards</w:t>
      </w:r>
    </w:p>
    <w:p>
      <w:pPr/>
      <w:r>
        <w:t>«Hospital Name» provides induction training within one month of joining, covering the hospital's vision and values, staff and patient rights, safety, CPR, infection control, service standards, administrative procedures, department-level policies, and information-systems use.</w:t>
      </w:r>
    </w:p>
    <w:p>
      <w:pPr>
        <w:pStyle w:val="Heading1"/>
      </w:pPr>
      <w:r>
        <w:t>4. Non-negotiable rules</w:t>
      </w:r>
    </w:p>
    <w:p>
      <w:pPr>
        <w:pStyle w:val="ListNumber"/>
      </w:pPr>
      <w:r>
        <w:t>Do not let a new staff member, consultant, outsourced worker, volunteer, student or trainee go without induction training within one month of joining.</w:t>
      </w:r>
    </w:p>
    <w:p>
      <w:pPr>
        <w:pStyle w:val="ListNumber"/>
      </w:pPr>
      <w:r>
        <w:t>Do not skip any of the required induction topics: vision/mission/values, staff and patient rights, safety, CPR, infection control, service standards, administrative procedures, department-level orientation, and information-systems training.</w:t>
      </w:r>
    </w:p>
    <w:p>
      <w:pPr>
        <w:pStyle w:val="ListNumber"/>
      </w:pPr>
      <w:r>
        <w:t>Do not let department-level orientation be skipped in favour of organisation-level induction alone.</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Provide induction within one month</w:t>
      </w:r>
    </w:p>
    <w:p>
      <w:pPr/>
      <w:r>
        <w:t>«Hospital Name» provides induction training to its staff, including doctors, consultants (including visiting), outsourced staff, volunteers, students and trainees, oriented to the hospital and to their specific assignment. Induction is completed within one month of joining and covers every topic in 5.2 through 5.9. Contents may be issued as a booklet; separate induction may run at organisational and departmental level. The HR In-Charge / Personnel Officer keeps the training record.</w:t>
      </w:r>
    </w:p>
    <w:p>
      <w:pPr>
        <w:pStyle w:val="Heading2"/>
      </w:pPr>
      <w:r>
        <w:t>5.2 Orient to vision, mission and values</w:t>
      </w:r>
    </w:p>
    <w:p>
      <w:pPr/>
      <w:r>
        <w:t>Induction includes orientation to the hospital's vision, mission and values, so that staff — including outsourced staff — are aware of and can correctly interpret them.</w:t>
      </w:r>
    </w:p>
    <w:p>
      <w:pPr>
        <w:pStyle w:val="Heading2"/>
      </w:pPr>
      <w:r>
        <w:t>5.3 Cover staff and patient rights</w:t>
      </w:r>
    </w:p>
    <w:p>
      <w:pPr/>
      <w:r>
        <w:t>Induction includes awareness of staff rights and responsibilities and of patient rights and responsibilities, so that staff can comprehend the implications of both and can identify and report a violation of patient rights when it occurs.</w:t>
      </w:r>
    </w:p>
    <w:p>
      <w:pPr>
        <w:pStyle w:val="Heading2"/>
      </w:pPr>
      <w:r>
        <w:t>5.4 Train on safety</w:t>
      </w:r>
    </w:p>
    <w:p>
      <w:pPr/>
      <w:r>
        <w:t>Induction includes training on safety — patient, visitor and staff safety, including the hospital's emergency codes.</w:t>
      </w:r>
    </w:p>
    <w:p>
      <w:pPr>
        <w:pStyle w:val="Heading2"/>
      </w:pPr>
      <w:r>
        <w:t>5.5 Train on CPR</w:t>
      </w:r>
    </w:p>
    <w:p>
      <w:pPr/>
      <w:r>
        <w:t>Induction includes training on cardio-pulmonary resuscitation. At minimum, doctors, nursing staff, technologists and rehabilitation staff are trained to at least basic life support; doctors and nurses in intensive care or high-dependency units undergo appropriate advanced training (for example ACLS, PALS or NRP, or an equivalent). A staff member with a valid existing training certificate does not need to repeat it.</w:t>
      </w:r>
    </w:p>
    <w:p>
      <w:pPr>
        <w:pStyle w:val="Heading2"/>
      </w:pPr>
      <w:r>
        <w:t>5.6 Train on infection prevention and control</w:t>
      </w:r>
    </w:p>
    <w:p>
      <w:pPr/>
      <w:r>
        <w:t>Induction includes training in hospital infection prevention and control — the policies, procedures and practices of the infection prevention and control programme.</w:t>
      </w:r>
    </w:p>
    <w:p>
      <w:pPr>
        <w:pStyle w:val="Heading2"/>
      </w:pPr>
      <w:r>
        <w:t>5.7 Orient to service standards</w:t>
      </w:r>
    </w:p>
    <w:p>
      <w:pPr/>
      <w:r>
        <w:t>Induction includes orientation to the hospital's service standards, so that staff are trained to implement them.</w:t>
      </w:r>
    </w:p>
    <w:p>
      <w:pPr>
        <w:pStyle w:val="Heading2"/>
      </w:pPr>
      <w:r>
        <w:t>5.8 Orient to administrative and department-level procedures</w:t>
      </w:r>
    </w:p>
    <w:p>
      <w:pPr/>
      <w:r>
        <w:t>Induction includes an orientation on administrative procedures — attendance, leave, conduct and similar matters — and awareness of organisation-wide policies. It also includes an orientation on the policies and procedures of the specific department, unit, service or programme the staff member will work in, delivered at that level.</w:t>
      </w:r>
    </w:p>
    <w:p>
      <w:pPr>
        <w:pStyle w:val="Heading2"/>
      </w:pPr>
      <w:r>
        <w:t>5.9 Train on information systems</w:t>
      </w:r>
    </w:p>
    <w:p>
      <w:pPr/>
      <w:r>
        <w:t>Staff are trained on information systems, information security, information use and management, according to their job responsibility, job description and data and information needs. Where the hospital uses electronic health records, staff who access, review or document in the EMR are trained to ensure it is used correctly.</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induction schedule, content and training records at organisational level.</w:t>
            </w:r>
          </w:p>
        </w:tc>
      </w:tr>
      <w:tr>
        <w:tc>
          <w:tcPr>
            <w:tcW w:type="dxa" w:w="4320"/>
          </w:tcPr>
          <w:p>
            <w:r>
              <w:t>Department heads</w:t>
            </w:r>
          </w:p>
        </w:tc>
        <w:tc>
          <w:tcPr>
            <w:tcW w:type="dxa" w:w="4320"/>
          </w:tcPr>
          <w:p>
            <w:r>
              <w:t>Deliver department/unit/service-level induction content.</w:t>
            </w:r>
          </w:p>
        </w:tc>
      </w:tr>
      <w:tr>
        <w:tc>
          <w:tcPr>
            <w:tcW w:type="dxa" w:w="4320"/>
          </w:tcPr>
          <w:p>
            <w:r>
              <w:t>Medical Superintendent</w:t>
            </w:r>
          </w:p>
        </w:tc>
        <w:tc>
          <w:tcPr>
            <w:tcW w:type="dxa" w:w="4320"/>
          </w:tcPr>
          <w:p>
            <w:r>
              <w:t>Accountable that this policy is followed.</w:t>
            </w:r>
          </w:p>
        </w:tc>
      </w:tr>
    </w:tbl>
    <w:p>
      <w:pPr>
        <w:pStyle w:val="Heading1"/>
      </w:pPr>
      <w:r>
        <w:t>7. Quality monitoring</w:t>
      </w:r>
    </w:p>
    <w:p>
      <w:pPr/>
      <w:r>
        <w:t>The HR In-Charge / Personnel Officer reviews a sample of induction records periodically against the steps in Section 5, confirming every required topic was covered within one month of joining.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Staff Induction Training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ACLS</w:t>
            </w:r>
          </w:p>
        </w:tc>
        <w:tc>
          <w:tcPr>
            <w:tcW w:type="dxa" w:w="4320"/>
          </w:tcPr>
          <w:p>
            <w:r>
              <w:t>Advanced Cardiac Life Support</w:t>
            </w:r>
          </w:p>
        </w:tc>
      </w:tr>
      <w:tr>
        <w:tc>
          <w:tcPr>
            <w:tcW w:type="dxa" w:w="4320"/>
          </w:tcPr>
          <w:p>
            <w:r>
              <w:t>CPR</w:t>
            </w:r>
          </w:p>
        </w:tc>
        <w:tc>
          <w:tcPr>
            <w:tcW w:type="dxa" w:w="4320"/>
          </w:tcPr>
          <w:p>
            <w:r>
              <w:t>Cardio-Pulmonary Resuscitation</w:t>
            </w:r>
          </w:p>
        </w:tc>
      </w:tr>
      <w:tr>
        <w:tc>
          <w:tcPr>
            <w:tcW w:type="dxa" w:w="4320"/>
          </w:tcPr>
          <w:p>
            <w:r>
              <w:t>EMR</w:t>
            </w:r>
          </w:p>
        </w:tc>
        <w:tc>
          <w:tcPr>
            <w:tcW w:type="dxa" w:w="4320"/>
          </w:tcPr>
          <w:p>
            <w:r>
              <w:t>Electronic Medical Record</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NRP</w:t>
            </w:r>
          </w:p>
        </w:tc>
        <w:tc>
          <w:tcPr>
            <w:tcW w:type="dxa" w:w="4320"/>
          </w:tcPr>
          <w:p>
            <w:r>
              <w:t>Neonatal Resuscitation Program</w:t>
            </w:r>
          </w:p>
        </w:tc>
      </w:tr>
      <w:tr>
        <w:tc>
          <w:tcPr>
            <w:tcW w:type="dxa" w:w="4320"/>
          </w:tcPr>
          <w:p>
            <w:r>
              <w:t>PALS</w:t>
            </w:r>
          </w:p>
        </w:tc>
        <w:tc>
          <w:tcPr>
            <w:tcW w:type="dxa" w:w="4320"/>
          </w:tcPr>
          <w:p>
            <w:r>
              <w:t>Paediatric Advanced Life Support</w:t>
            </w:r>
          </w:p>
        </w:tc>
      </w:tr>
    </w:tbl>
    <w:p>
      <w:pPr>
        <w:pStyle w:val="Heading1"/>
      </w:pPr>
      <w:r>
        <w:t>11. Traceability to NABH HCO Full Accreditation 6th Edition HRM.3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HRM.3.a</w:t>
            </w:r>
          </w:p>
        </w:tc>
        <w:tc>
          <w:tcPr>
            <w:tcW w:type="dxa" w:w="2160"/>
          </w:tcPr>
          <w:p>
            <w:r>
              <w:t>CORE</w:t>
            </w:r>
          </w:p>
        </w:tc>
        <w:tc>
          <w:tcPr>
            <w:tcW w:type="dxa" w:w="2160"/>
          </w:tcPr>
          <w:p>
            <w:r>
              <w:t>Section 3; 5.1</w:t>
            </w:r>
          </w:p>
        </w:tc>
        <w:tc>
          <w:tcPr>
            <w:tcW w:type="dxa" w:w="2160"/>
          </w:tcPr>
          <w:p>
            <w:r>
              <w:t>HR In-Charge / Personnel Officer</w:t>
            </w:r>
          </w:p>
        </w:tc>
      </w:tr>
      <w:tr>
        <w:tc>
          <w:tcPr>
            <w:tcW w:type="dxa" w:w="2160"/>
          </w:tcPr>
          <w:p>
            <w:r>
              <w:t>HRM.3.b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HRM.3.c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HRM.3.d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HRM.3.e</w:t>
            </w:r>
          </w:p>
        </w:tc>
        <w:tc>
          <w:tcPr>
            <w:tcW w:type="dxa" w:w="2160"/>
          </w:tcPr>
          <w:p>
            <w:r>
              <w:t>Commitment</w:t>
            </w:r>
          </w:p>
        </w:tc>
        <w:tc>
          <w:tcPr>
            <w:tcW w:type="dxa" w:w="2160"/>
          </w:tcPr>
          <w:p>
            <w:r>
              <w:t>Section 3; 5.5</w:t>
            </w:r>
          </w:p>
        </w:tc>
        <w:tc>
          <w:tcPr>
            <w:tcW w:type="dxa" w:w="2160"/>
          </w:tcPr>
          <w:p>
            <w:r>
              <w:t>HR In-Charge / Personnel Officer</w:t>
            </w:r>
          </w:p>
        </w:tc>
      </w:tr>
      <w:tr>
        <w:tc>
          <w:tcPr>
            <w:tcW w:type="dxa" w:w="2160"/>
          </w:tcPr>
          <w:p>
            <w:r>
              <w:t>HRM.3.f</w:t>
            </w:r>
          </w:p>
        </w:tc>
        <w:tc>
          <w:tcPr>
            <w:tcW w:type="dxa" w:w="2160"/>
          </w:tcPr>
          <w:p>
            <w:r>
              <w:t>Commitment</w:t>
            </w:r>
          </w:p>
        </w:tc>
        <w:tc>
          <w:tcPr>
            <w:tcW w:type="dxa" w:w="2160"/>
          </w:tcPr>
          <w:p>
            <w:r>
              <w:t>Section 3; 5.6</w:t>
            </w:r>
          </w:p>
        </w:tc>
        <w:tc>
          <w:tcPr>
            <w:tcW w:type="dxa" w:w="2160"/>
          </w:tcPr>
          <w:p>
            <w:r>
              <w:t>HR In-Charge / Personnel Officer</w:t>
            </w:r>
          </w:p>
        </w:tc>
      </w:tr>
      <w:tr>
        <w:tc>
          <w:tcPr>
            <w:tcW w:type="dxa" w:w="2160"/>
          </w:tcPr>
          <w:p>
            <w:r>
              <w:t>HRM.3.g</w:t>
            </w:r>
          </w:p>
        </w:tc>
        <w:tc>
          <w:tcPr>
            <w:tcW w:type="dxa" w:w="2160"/>
          </w:tcPr>
          <w:p>
            <w:r>
              <w:t>Commitment</w:t>
            </w:r>
          </w:p>
        </w:tc>
        <w:tc>
          <w:tcPr>
            <w:tcW w:type="dxa" w:w="2160"/>
          </w:tcPr>
          <w:p>
            <w:r>
              <w:t>Section 3; 5.7</w:t>
            </w:r>
          </w:p>
        </w:tc>
        <w:tc>
          <w:tcPr>
            <w:tcW w:type="dxa" w:w="2160"/>
          </w:tcPr>
          <w:p>
            <w:r>
              <w:t>HR In-Charge / Personnel Officer</w:t>
            </w:r>
          </w:p>
        </w:tc>
      </w:tr>
      <w:tr>
        <w:tc>
          <w:tcPr>
            <w:tcW w:type="dxa" w:w="2160"/>
          </w:tcPr>
          <w:p>
            <w:r>
              <w:t>HRM.3.h</w:t>
            </w:r>
          </w:p>
        </w:tc>
        <w:tc>
          <w:tcPr>
            <w:tcW w:type="dxa" w:w="2160"/>
          </w:tcPr>
          <w:p>
            <w:r>
              <w:t>Commitment</w:t>
            </w:r>
          </w:p>
        </w:tc>
        <w:tc>
          <w:tcPr>
            <w:tcW w:type="dxa" w:w="2160"/>
          </w:tcPr>
          <w:p>
            <w:r>
              <w:t>Section 3; 5.8</w:t>
            </w:r>
          </w:p>
        </w:tc>
        <w:tc>
          <w:tcPr>
            <w:tcW w:type="dxa" w:w="2160"/>
          </w:tcPr>
          <w:p>
            <w:r>
              <w:t>HR In-Charge / Personnel Officer</w:t>
            </w:r>
          </w:p>
        </w:tc>
      </w:tr>
      <w:tr>
        <w:tc>
          <w:tcPr>
            <w:tcW w:type="dxa" w:w="2160"/>
          </w:tcPr>
          <w:p>
            <w:r>
              <w:t>HRM.3.i</w:t>
            </w:r>
          </w:p>
        </w:tc>
        <w:tc>
          <w:tcPr>
            <w:tcW w:type="dxa" w:w="2160"/>
          </w:tcPr>
          <w:p>
            <w:r>
              <w:t>Commitment</w:t>
            </w:r>
          </w:p>
        </w:tc>
        <w:tc>
          <w:tcPr>
            <w:tcW w:type="dxa" w:w="2160"/>
          </w:tcPr>
          <w:p>
            <w:r>
              <w:t>Section 3; 5.8</w:t>
            </w:r>
          </w:p>
        </w:tc>
        <w:tc>
          <w:tcPr>
            <w:tcW w:type="dxa" w:w="2160"/>
          </w:tcPr>
          <w:p>
            <w:r>
              <w:t>Department heads</w:t>
            </w:r>
          </w:p>
        </w:tc>
      </w:tr>
      <w:tr>
        <w:tc>
          <w:tcPr>
            <w:tcW w:type="dxa" w:w="2160"/>
          </w:tcPr>
          <w:p>
            <w:r>
              <w:t>HRM.3.j</w:t>
            </w:r>
          </w:p>
        </w:tc>
        <w:tc>
          <w:tcPr>
            <w:tcW w:type="dxa" w:w="2160"/>
          </w:tcPr>
          <w:p>
            <w:r>
              <w:t>Commitment</w:t>
            </w:r>
          </w:p>
        </w:tc>
        <w:tc>
          <w:tcPr>
            <w:tcW w:type="dxa" w:w="2160"/>
          </w:tcPr>
          <w:p>
            <w:r>
              <w:t>Section 3; 5.9</w:t>
            </w:r>
          </w:p>
        </w:tc>
        <w:tc>
          <w:tcPr>
            <w:tcW w:type="dxa" w:w="2160"/>
          </w:tcPr>
          <w:p>
            <w:r>
              <w:t>HR In-Charge / Personnel Officer</w:t>
            </w:r>
          </w:p>
        </w:tc>
      </w:tr>
    </w:tbl>
    <w:p>
      <w:pPr>
        <w:pStyle w:val="Heading1"/>
      </w:pPr>
      <w:r>
        <w:t>12. Required Records / Evidence Checklist</w:t>
      </w:r>
    </w:p>
    <w:p>
      <w:pPr>
        <w:pStyle w:val="Heading2"/>
      </w:pPr>
      <w:r>
        <w:t>HRM.3.a — Induction training provided.</w:t>
      </w:r>
    </w:p>
    <w:p>
      <w:pPr>
        <w:pStyle w:val="ListBullet"/>
      </w:pPr>
      <w:r>
        <w:t>Induction-training record within one month of joining.</w:t>
      </w:r>
    </w:p>
    <w:p>
      <w:pPr>
        <w:pStyle w:val="ListBullet"/>
      </w:pPr>
      <w:r>
        <w:t>Attendance record covering doctors, consultants, outsourced staff, volunteers, students and trainees.</w:t>
      </w:r>
    </w:p>
    <w:p>
      <w:pPr>
        <w:pStyle w:val="ListBullet"/>
      </w:pPr>
      <w:r>
        <w:t>Induction-content record covering HRM.3.b–j.</w:t>
      </w:r>
    </w:p>
    <w:p>
      <w:pPr>
        <w:pStyle w:val="Heading2"/>
      </w:pPr>
      <w:r>
        <w:t>HRM.3.b — Vision, mission and values orientation.</w:t>
      </w:r>
    </w:p>
    <w:p>
      <w:pPr>
        <w:pStyle w:val="ListBullet"/>
      </w:pPr>
      <w:r>
        <w:t>Vision, mission and values orientation record within induction.</w:t>
      </w:r>
    </w:p>
    <w:p>
      <w:pPr>
        <w:pStyle w:val="ListBullet"/>
      </w:pPr>
      <w:r>
        <w:t>Staff-awareness confirmation record.</w:t>
      </w:r>
    </w:p>
    <w:p>
      <w:pPr>
        <w:pStyle w:val="Heading2"/>
      </w:pPr>
      <w:r>
        <w:t>HRM.3.c — Staff and patient rights and responsibilities.</w:t>
      </w:r>
    </w:p>
    <w:p>
      <w:pPr>
        <w:pStyle w:val="ListBullet"/>
      </w:pPr>
      <w:r>
        <w:t>Staff-rights and patient-rights training record.</w:t>
      </w:r>
    </w:p>
    <w:p>
      <w:pPr>
        <w:pStyle w:val="ListBullet"/>
      </w:pPr>
      <w:r>
        <w:t>Violation-identification-and-reporting awareness confirmation.</w:t>
      </w:r>
    </w:p>
    <w:p>
      <w:pPr>
        <w:pStyle w:val="Heading2"/>
      </w:pPr>
      <w:r>
        <w:t>HRM.3.d — Safety training.</w:t>
      </w:r>
    </w:p>
    <w:p>
      <w:pPr>
        <w:pStyle w:val="ListBullet"/>
      </w:pPr>
      <w:r>
        <w:t>Safety training record — patient, visitor, staff safety, emergency codes.</w:t>
      </w:r>
    </w:p>
    <w:p>
      <w:pPr>
        <w:pStyle w:val="ListBullet"/>
      </w:pPr>
      <w:r>
        <w:t>Emergency-code awareness confirmation.</w:t>
      </w:r>
    </w:p>
    <w:p>
      <w:pPr>
        <w:pStyle w:val="Heading2"/>
      </w:pPr>
      <w:r>
        <w:t>HRM.3.e — CPR training.</w:t>
      </w:r>
    </w:p>
    <w:p>
      <w:pPr>
        <w:pStyle w:val="ListBullet"/>
      </w:pPr>
      <w:r>
        <w:t>CPR training record at the appropriate level (BLS minimum; advanced for ICU/HDU staff).</w:t>
      </w:r>
    </w:p>
    <w:p>
      <w:pPr>
        <w:pStyle w:val="ListBullet"/>
      </w:pPr>
      <w:r>
        <w:t>Valid-certificate exemption record, where applicable.</w:t>
      </w:r>
    </w:p>
    <w:p>
      <w:pPr>
        <w:pStyle w:val="Heading2"/>
      </w:pPr>
      <w:r>
        <w:t>HRM.3.f — Infection prevention and control training.</w:t>
      </w:r>
    </w:p>
    <w:p>
      <w:pPr>
        <w:pStyle w:val="ListBullet"/>
      </w:pPr>
      <w:r>
        <w:t>Hospital infection prevention and control training record within induction.</w:t>
      </w:r>
    </w:p>
    <w:p>
      <w:pPr>
        <w:pStyle w:val="Heading2"/>
      </w:pPr>
      <w:r>
        <w:t>HRM.3.g — Service standards orientation.</w:t>
      </w:r>
    </w:p>
    <w:p>
      <w:pPr>
        <w:pStyle w:val="ListBullet"/>
      </w:pPr>
      <w:r>
        <w:t>Service-standards orientation record within induction.</w:t>
      </w:r>
    </w:p>
    <w:p>
      <w:pPr>
        <w:pStyle w:val="Heading2"/>
      </w:pPr>
      <w:r>
        <w:t>HRM.3.h — Administrative procedures orientation.</w:t>
      </w:r>
    </w:p>
    <w:p>
      <w:pPr>
        <w:pStyle w:val="ListBullet"/>
      </w:pPr>
      <w:r>
        <w:t>Administrative-procedures orientation record — attendance, leave, conduct.</w:t>
      </w:r>
    </w:p>
    <w:p>
      <w:pPr>
        <w:pStyle w:val="ListBullet"/>
      </w:pPr>
      <w:r>
        <w:t>Organisation-wide policy-awareness record.</w:t>
      </w:r>
    </w:p>
    <w:p>
      <w:pPr>
        <w:pStyle w:val="Heading2"/>
      </w:pPr>
      <w:r>
        <w:t>HRM.3.i — Department/unit-level orientation.</w:t>
      </w:r>
    </w:p>
    <w:p>
      <w:pPr>
        <w:pStyle w:val="ListBullet"/>
      </w:pPr>
      <w:r>
        <w:t>Department, unit, service or programme-level policy-and-procedure orientation record.</w:t>
      </w:r>
    </w:p>
    <w:p>
      <w:pPr>
        <w:pStyle w:val="ListBullet"/>
      </w:pPr>
      <w:r>
        <w:t>Delivery-location record confirming it was given at that level.</w:t>
      </w:r>
    </w:p>
    <w:p>
      <w:pPr>
        <w:pStyle w:val="Heading2"/>
      </w:pPr>
      <w:r>
        <w:t>HRM.3.j — Information systems training.</w:t>
      </w:r>
    </w:p>
    <w:p>
      <w:pPr>
        <w:pStyle w:val="ListBullet"/>
      </w:pPr>
      <w:r>
        <w:t>Information-systems, security and data-use training record.</w:t>
      </w:r>
    </w:p>
    <w:p>
      <w:pPr>
        <w:pStyle w:val="ListBullet"/>
      </w:pPr>
      <w:r>
        <w:t>EMR-access training record, where the hospital uses electronic health records.</w:t>
      </w:r>
    </w:p>
    <w:p>
      <w:pPr>
        <w:pStyle w:val="Heading1"/>
      </w:pPr>
      <w:r>
        <w:t>13. References</w:t>
      </w:r>
    </w:p>
    <w:p>
      <w:pPr>
        <w:pStyle w:val="ListBullet"/>
      </w:pPr>
      <w:r>
        <w:t>NABH Accreditation Standards for Hospitals, 6th Edition — standard HRM.3.</w:t>
      </w:r>
    </w:p>
    <w:p>
      <w:pPr>
        <w:pStyle w:val="ListBullet"/>
      </w:pPr>
      <w:r>
        <w:t>NABH Guidebook to Accreditation Standards for Hospitals, 6th Edition — HRM.3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