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Safety Culture, Leadership and Resources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HCO/PSQ/POL/06</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Medical Superintendent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promotes a culture of safety through safety-promoting behaviours, leadership awareness and involvement, adequate resources, performance targets, and use of staff feedback to improve patient safety and the quality improvement programme.</w:t>
      </w:r>
    </w:p>
    <w:p>
      <w:pPr>
        <w:pStyle w:val="Heading1"/>
      </w:pPr>
      <w:r>
        <w:t>1. Purpose</w:t>
      </w:r>
    </w:p>
    <w:p>
      <w:pPr/>
      <w:r>
        <w:t>The purpose of this policy is to establish the approach for safety culture, leadership awareness and involvement, resource availability, performance improvement targets and use of staff feedback.</w:t>
      </w:r>
    </w:p>
    <w:p>
      <w:pPr/>
      <w:r>
        <w:t>This policy does not cover matters outside these areas.</w:t>
      </w:r>
    </w:p>
    <w:p>
      <w:pPr>
        <w:pStyle w:val="Heading1"/>
      </w:pPr>
      <w:r>
        <w:t>2. Scope</w:t>
      </w:r>
    </w:p>
    <w:p>
      <w:pPr/>
      <w:r>
        <w:t>This policy applies to management, leaders at all levels, departmental leaders, staff and personnel involved in patient safety and the quality improvement programme at «Hospital Name».</w:t>
      </w:r>
    </w:p>
    <w:p>
      <w:pPr>
        <w:pStyle w:val="Heading1"/>
      </w:pPr>
      <w:r>
        <w:t>3. Policy standards</w:t>
      </w:r>
    </w:p>
    <w:p>
      <w:pPr>
        <w:pStyle w:val="Heading2"/>
      </w:pPr>
      <w:r>
        <w:t>3.1 Safety culture</w:t>
      </w:r>
    </w:p>
    <w:p>
      <w:pPr/>
      <w:r>
        <w:t>The management needs to ensure the adoption of behaviours that promote patient safety.</w:t>
      </w:r>
    </w:p>
    <w:p>
      <w:pPr/>
      <w:r>
        <w:t>Key features required for a culture of safety include sharing information, reporting occurrences of incidents, learning from safety incident analysis, blame-free culture and encouragement of collaboration across disciplines and departments.</w:t>
      </w:r>
    </w:p>
    <w:p>
      <w:pPr/>
      <w:r>
        <w:t>The key components of patient safety culture are informed culture, reporting culture, learning culture, just culture and flexible culture.</w:t>
      </w:r>
    </w:p>
    <w:p>
      <w:pPr/>
      <w:r>
        <w:t>The management needs to measure its safety culture regularly, at least once a year.</w:t>
      </w:r>
    </w:p>
    <w:p>
      <w:pPr/>
      <w:r>
        <w:t>This shall be measured using validated surveys.</w:t>
      </w:r>
    </w:p>
    <w:p>
      <w:pPr/>
      <w:r>
        <w:t>Examples include the Manchester Patient Safety Framework (MaPSaF), Safety Attitudes Questionnaire and AHRQ Surveys on Patient Safety Culture (SOPS).</w:t>
      </w:r>
    </w:p>
    <w:p>
      <w:pPr/>
      <w:r>
        <w:t>The management shall act on its patient safety culture assessment results.</w:t>
      </w:r>
    </w:p>
    <w:p>
      <w:pPr>
        <w:pStyle w:val="Heading2"/>
      </w:pPr>
      <w:r>
        <w:t>3.2 Leadership awareness</w:t>
      </w:r>
    </w:p>
    <w:p>
      <w:pPr/>
      <w:r>
        <w:t>The organisation and departmental leaders are aware of the patient safety and quality improvement programme, its intent and applicability to their respective areas and how it contributes to the organisation as a whole.</w:t>
      </w:r>
    </w:p>
    <w:p>
      <w:pPr>
        <w:pStyle w:val="Heading2"/>
      </w:pPr>
      <w:r>
        <w:t>3.3 Departmental leadership involvement</w:t>
      </w:r>
    </w:p>
    <w:p>
      <w:pPr/>
      <w:r>
        <w:t>Departmental leaders are involved in patient safety and quality improvement.</w:t>
      </w:r>
    </w:p>
    <w:p>
      <w:pPr/>
      <w:r>
        <w:t>Each department could have department objectives or key performance indicators including clinical indicators.</w:t>
      </w:r>
    </w:p>
    <w:p>
      <w:pPr/>
      <w:r>
        <w:t>The responsibility of achieving them could be that of the leader or designated person.</w:t>
      </w:r>
    </w:p>
    <w:p>
      <w:pPr/>
      <w:r>
        <w:t>This could be discussed during departmental meetings.</w:t>
      </w:r>
    </w:p>
    <w:p>
      <w:pPr>
        <w:pStyle w:val="Heading2"/>
      </w:pPr>
      <w:r>
        <w:t>3.4 Resources</w:t>
      </w:r>
    </w:p>
    <w:p>
      <w:pPr/>
      <w:r>
        <w:t>Appropriate fund allocation is done by the organisation for the smooth functioning of the patient safety and quality improvement programme.</w:t>
      </w:r>
    </w:p>
    <w:p>
      <w:pPr/>
      <w:r>
        <w:t>The budget could be earmarked based on previous year's spending.</w:t>
      </w:r>
    </w:p>
    <w:p>
      <w:pPr/>
      <w:r>
        <w:t>If no data is available, the organisation could make a beginning by earmarking a budget but reviewing it at the end of six months to make any necessary modifications.</w:t>
      </w:r>
    </w:p>
    <w:p>
      <w:pPr/>
      <w:r>
        <w:t>The management makes available adequate resources required for the patient safety and quality improvement programme.</w:t>
      </w:r>
    </w:p>
    <w:p>
      <w:pPr/>
      <w:r>
        <w:t>Resources shall include men, material, machine, money, milieu, measurement and method.</w:t>
      </w:r>
    </w:p>
    <w:p>
      <w:pPr/>
      <w:r>
        <w:t>These shall be in steady supply to ensure that the programme functions smoothly.</w:t>
      </w:r>
    </w:p>
    <w:p>
      <w:pPr>
        <w:pStyle w:val="Heading2"/>
      </w:pPr>
      <w:r>
        <w:t>3.5 Organisational performance improvement targets</w:t>
      </w:r>
    </w:p>
    <w:p>
      <w:pPr/>
      <w:r>
        <w:t>The management shall identify the organisation and department level quality objectives, set targets, monitor them at least once in three months and modify the target at least annually.</w:t>
      </w:r>
    </w:p>
    <w:p>
      <w:pPr/>
      <w:r>
        <w:t>The targets shall be shared with the faculty and staff and regular feedback taken.</w:t>
      </w:r>
    </w:p>
    <w:p>
      <w:pPr>
        <w:pStyle w:val="Heading2"/>
      </w:pPr>
      <w:r>
        <w:t>3.6 Workforce feedback</w:t>
      </w:r>
    </w:p>
    <w:p>
      <w:pPr/>
      <w:r>
        <w:t>The feedback shall be obtained from the staff on their understanding and use of the safety and quality systems.</w:t>
      </w:r>
    </w:p>
    <w:p>
      <w:pPr/>
      <w:r>
        <w:t>Feedback may be obtained once a year through staff surveys.</w:t>
      </w:r>
    </w:p>
    <w:p>
      <w:pPr/>
      <w:r>
        <w:t>It is also important that staff workforce feel able to raise concerns whenever they occur.</w:t>
      </w:r>
    </w:p>
    <w:p>
      <w:pPr/>
      <w:r>
        <w:t>These inputs shall be used to improve patient safety and quality improvement programmes.</w:t>
      </w:r>
    </w:p>
    <w:p>
      <w:pPr>
        <w:pStyle w:val="Heading1"/>
      </w:pPr>
      <w:r>
        <w:t>4. Non-negotiable rules</w:t>
      </w:r>
    </w:p>
    <w:p>
      <w:pPr>
        <w:pStyle w:val="ListNumber"/>
      </w:pPr>
      <w:r>
        <w:t>Do not measure safety culture less frequently than at least once a year.</w:t>
      </w:r>
    </w:p>
    <w:p>
      <w:pPr>
        <w:pStyle w:val="ListNumber"/>
      </w:pPr>
      <w:r>
        <w:t>Do not measure safety culture without using a validated survey.</w:t>
      </w:r>
    </w:p>
    <w:p>
      <w:pPr>
        <w:pStyle w:val="ListNumber"/>
      </w:pPr>
      <w:r>
        <w:t>Do not leave patient safety culture assessment results without action by management.</w:t>
      </w:r>
    </w:p>
    <w:p>
      <w:pPr>
        <w:pStyle w:val="ListNumber"/>
      </w:pPr>
      <w:r>
        <w:t>Do not omit any of the seven required resource categories: men, material, machine, money, milieu, measurement and method, when providing resources for the patient safety and quality improvement programme.</w:t>
      </w:r>
    </w:p>
    <w:p>
      <w:pPr>
        <w:pStyle w:val="ListNumber"/>
      </w:pPr>
      <w:r>
        <w:t>Do not allow the required resources to fall outside the steady supply required for the programme to function smoothly.</w:t>
      </w:r>
    </w:p>
    <w:p>
      <w:pPr>
        <w:pStyle w:val="ListNumber"/>
      </w:pPr>
      <w:r>
        <w:t>Do not monitor organisational and departmental performance improvement targets less frequently than at least once in three months.</w:t>
      </w:r>
    </w:p>
    <w:p>
      <w:pPr>
        <w:pStyle w:val="ListNumber"/>
      </w:pPr>
      <w:r>
        <w:t>Do not leave performance improvement targets unmodified beyond the required annual modification.</w:t>
      </w:r>
    </w:p>
    <w:p>
      <w:pPr>
        <w:pStyle w:val="ListNumber"/>
      </w:pPr>
      <w:r>
        <w:t>Do not withhold organisational and departmental performance improvement targets from faculty and staff.</w:t>
      </w:r>
    </w:p>
    <w:p>
      <w:pPr>
        <w:pStyle w:val="ListNumber"/>
      </w:pPr>
      <w:r>
        <w:t>Do not fail to obtain staff feedback on their understanding and use of the safety and quality systems.</w:t>
      </w:r>
    </w:p>
    <w:p>
      <w:pPr>
        <w:pStyle w:val="ListNumber"/>
      </w:pPr>
      <w:r>
        <w:t>Do not fail to use the staff feedback obtained to improve patient safety and quality improvement programmes.</w:t>
      </w:r>
    </w:p>
    <w:p>
      <w:pPr>
        <w:pStyle w:val="Heading1"/>
      </w:pPr>
      <w:r>
        <w:t>5. What we do</w:t>
      </w:r>
    </w:p>
    <w:p>
      <w:pPr>
        <w:pStyle w:val="Heading2"/>
      </w:pPr>
      <w:r>
        <w:t>5.1 Build and measure safety culture</w:t>
      </w:r>
    </w:p>
    <w:p>
      <w:pPr/>
      <w:r>
        <w:t>Management ensures adoption of behaviours that promote patient safety.</w:t>
      </w:r>
    </w:p>
    <w:p>
      <w:pPr/>
      <w:r>
        <w:t>Information sharing, incident reporting, learning from safety incident analysis, a blame-free culture and collaboration across disciplines and departments support the culture of safety.</w:t>
      </w:r>
    </w:p>
    <w:p>
      <w:pPr/>
      <w:r>
        <w:t>The target culture is described through informed culture, reporting culture, learning culture, just culture and flexible culture.</w:t>
      </w:r>
    </w:p>
    <w:p>
      <w:pPr/>
      <w:r>
        <w:t>Safety culture is measured at least once a year using a validated survey.</w:t>
      </w:r>
    </w:p>
    <w:p>
      <w:pPr/>
      <w:r>
        <w:t>MaPSaF, Safety Attitudes Questionnaire and AHRQ Surveys on Patient Safety Culture (SOPS) are examples of validated survey instruments; the organisation selects its validated survey.</w:t>
      </w:r>
    </w:p>
    <w:p>
      <w:pPr/>
      <w:r>
        <w:t>Management acts on the patient safety culture assessment results.</w:t>
      </w:r>
    </w:p>
    <w:p>
      <w:pPr>
        <w:pStyle w:val="Heading2"/>
      </w:pPr>
      <w:r>
        <w:t>5.2 Maintain leadership awareness</w:t>
      </w:r>
    </w:p>
    <w:p>
      <w:pPr/>
      <w:r>
        <w:t>Organisation and departmental leaders are aware of the patient safety and quality improvement programme, its intent, applicability to their areas and contribution to the organisation as a whole.</w:t>
      </w:r>
    </w:p>
    <w:p>
      <w:pPr>
        <w:pStyle w:val="Heading2"/>
      </w:pPr>
      <w:r>
        <w:t>5.3 Involve departmental leaders</w:t>
      </w:r>
    </w:p>
    <w:p>
      <w:pPr/>
      <w:r>
        <w:t>Departmental leaders are involved in patient safety and quality improvement.</w:t>
      </w:r>
    </w:p>
    <w:p>
      <w:pPr/>
      <w:r>
        <w:t>Departments could use objectives or key performance indicators including clinical indicators, with responsibility assigned to a leader or designated person and discussion during departmental meetings.</w:t>
      </w:r>
    </w:p>
    <w:p>
      <w:pPr>
        <w:pStyle w:val="Heading2"/>
      </w:pPr>
      <w:r>
        <w:t>5.4 Provide adequate resources</w:t>
      </w:r>
    </w:p>
    <w:p>
      <w:pPr/>
      <w:r>
        <w:t>The organisation makes appropriate fund allocation for the smooth functioning of the programme.</w:t>
      </w:r>
    </w:p>
    <w:p>
      <w:pPr/>
      <w:r>
        <w:t>Management makes adequate resources available.</w:t>
      </w:r>
    </w:p>
    <w:p>
      <w:pPr/>
      <w:r>
        <w:t>The resources shall include men, material, machine, money, milieu, measurement and method, in steady supply.</w:t>
      </w:r>
    </w:p>
    <w:p>
      <w:pPr/>
      <w:r>
        <w:t>Budgeting based on previous-year spending and a six-month review where no data is available could be used.</w:t>
      </w:r>
    </w:p>
    <w:p>
      <w:pPr>
        <w:pStyle w:val="Heading2"/>
      </w:pPr>
      <w:r>
        <w:t>5.5 Set and monitor improvement targets</w:t>
      </w:r>
    </w:p>
    <w:p>
      <w:pPr/>
      <w:r>
        <w:t>Management identifies organisation- and department-level quality objectives and sets targets.</w:t>
      </w:r>
    </w:p>
    <w:p>
      <w:pPr/>
      <w:r>
        <w:t>Targets are monitored at least once in three months and modified at least annually.</w:t>
      </w:r>
    </w:p>
    <w:p>
      <w:pPr/>
      <w:r>
        <w:t>Targets are shared with faculty and staff and regular feedback is taken.</w:t>
      </w:r>
    </w:p>
    <w:p>
      <w:pPr>
        <w:pStyle w:val="Heading2"/>
      </w:pPr>
      <w:r>
        <w:t>5.6 Obtain and use staff feedback</w:t>
      </w:r>
    </w:p>
    <w:p>
      <w:pPr/>
      <w:r>
        <w:t>Staff feedback is obtained on understanding and use of safety and quality systems.</w:t>
      </w:r>
    </w:p>
    <w:p>
      <w:pPr/>
      <w:r>
        <w:t>An annual staff survey may be used to obtain feedback.</w:t>
      </w:r>
    </w:p>
    <w:p>
      <w:pPr/>
      <w:r>
        <w:t>Staff should feel able to raise concerns whenever they occur.</w:t>
      </w:r>
    </w:p>
    <w:p>
      <w:pPr/>
      <w:r>
        <w:t>Inputs obtained are used to improve patient safety and quality improvement programmes.</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Management</w:t>
            </w:r>
          </w:p>
        </w:tc>
        <w:tc>
          <w:tcPr>
            <w:tcW w:type="dxa" w:w="4320"/>
          </w:tcPr>
          <w:p>
            <w:r>
              <w:t>Ensures safety culture measurement and action on results, makes adequate resources available, and identifies, monitors and modifies performance improvement targets.</w:t>
            </w:r>
          </w:p>
        </w:tc>
      </w:tr>
      <w:tr>
        <w:tc>
          <w:tcPr>
            <w:tcW w:type="dxa" w:w="4320"/>
          </w:tcPr>
          <w:p>
            <w:r>
              <w:t>Organisation and departmental leaders</w:t>
            </w:r>
          </w:p>
        </w:tc>
        <w:tc>
          <w:tcPr>
            <w:tcW w:type="dxa" w:w="4320"/>
          </w:tcPr>
          <w:p>
            <w:r>
              <w:t>Leaders are aware of the patient safety and quality improvement programme, its intent, applicability and contribution to the organisation. Departmental leaders are involved in patient safety and quality improvement.</w:t>
            </w:r>
          </w:p>
        </w:tc>
      </w:tr>
      <w:tr>
        <w:tc>
          <w:tcPr>
            <w:tcW w:type="dxa" w:w="4320"/>
          </w:tcPr>
          <w:p>
            <w:r>
              <w:t>Staff</w:t>
            </w:r>
          </w:p>
        </w:tc>
        <w:tc>
          <w:tcPr>
            <w:tcW w:type="dxa" w:w="4320"/>
          </w:tcPr>
          <w:p>
            <w:r>
              <w:t>Faculty and staff receive organisational and departmental performance improvement targets and provide regular feedback. Staff feedback on understanding and use of safety and quality systems is obtained.</w:t>
            </w:r>
          </w:p>
        </w:tc>
      </w:tr>
      <w:tr>
        <w:tc>
          <w:tcPr>
            <w:tcW w:type="dxa" w:w="4320"/>
          </w:tcPr>
          <w:p>
            <w:r>
              <w:t>Responsible personnel</w:t>
            </w:r>
          </w:p>
        </w:tc>
        <w:tc>
          <w:tcPr>
            <w:tcW w:type="dxa" w:w="4320"/>
          </w:tcPr>
          <w:p>
            <w:r>
              <w:t>Responsible personnel support implementation of the patient safety and quality improvement programme and use feedback to improve it.</w:t>
            </w:r>
          </w:p>
        </w:tc>
      </w:tr>
    </w:tbl>
    <w:p>
      <w:pPr>
        <w:pStyle w:val="Heading1"/>
      </w:pPr>
      <w:r>
        <w:t>7.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Safety culture</w:t>
            </w:r>
          </w:p>
        </w:tc>
        <w:tc>
          <w:tcPr>
            <w:tcW w:type="dxa" w:w="4320"/>
          </w:tcPr>
          <w:p>
            <w:r>
              <w:t>Measurement using a validated survey at least once a year and action on results</w:t>
            </w:r>
          </w:p>
        </w:tc>
      </w:tr>
      <w:tr>
        <w:tc>
          <w:tcPr>
            <w:tcW w:type="dxa" w:w="4320"/>
          </w:tcPr>
          <w:p>
            <w:r>
              <w:t>Leadership awareness</w:t>
            </w:r>
          </w:p>
        </w:tc>
        <w:tc>
          <w:tcPr>
            <w:tcW w:type="dxa" w:w="4320"/>
          </w:tcPr>
          <w:p>
            <w:r>
              <w:t>Awareness of programme intent, applicability and contribution to the organisation</w:t>
            </w:r>
          </w:p>
        </w:tc>
      </w:tr>
      <w:tr>
        <w:tc>
          <w:tcPr>
            <w:tcW w:type="dxa" w:w="4320"/>
          </w:tcPr>
          <w:p>
            <w:r>
              <w:t>Departmental leadership</w:t>
            </w:r>
          </w:p>
        </w:tc>
        <w:tc>
          <w:tcPr>
            <w:tcW w:type="dxa" w:w="4320"/>
          </w:tcPr>
          <w:p>
            <w:r>
              <w:t>Involvement in patient safety and quality improvement</w:t>
            </w:r>
          </w:p>
        </w:tc>
      </w:tr>
      <w:tr>
        <w:tc>
          <w:tcPr>
            <w:tcW w:type="dxa" w:w="4320"/>
          </w:tcPr>
          <w:p>
            <w:r>
              <w:t>Resources</w:t>
            </w:r>
          </w:p>
        </w:tc>
        <w:tc>
          <w:tcPr>
            <w:tcW w:type="dxa" w:w="4320"/>
          </w:tcPr>
          <w:p>
            <w:r>
              <w:t>Men, material, machine, money, milieu, measurement and method in steady supply</w:t>
            </w:r>
          </w:p>
        </w:tc>
      </w:tr>
      <w:tr>
        <w:tc>
          <w:tcPr>
            <w:tcW w:type="dxa" w:w="4320"/>
          </w:tcPr>
          <w:p>
            <w:r>
              <w:t>Performance targets</w:t>
            </w:r>
          </w:p>
        </w:tc>
        <w:tc>
          <w:tcPr>
            <w:tcW w:type="dxa" w:w="4320"/>
          </w:tcPr>
          <w:p>
            <w:r>
              <w:t>Organisation and department objectives and targets; monitoring at least once in three months and modification at least annually</w:t>
            </w:r>
          </w:p>
        </w:tc>
      </w:tr>
      <w:tr>
        <w:tc>
          <w:tcPr>
            <w:tcW w:type="dxa" w:w="4320"/>
          </w:tcPr>
          <w:p>
            <w:r>
              <w:t>Target communication</w:t>
            </w:r>
          </w:p>
        </w:tc>
        <w:tc>
          <w:tcPr>
            <w:tcW w:type="dxa" w:w="4320"/>
          </w:tcPr>
          <w:p>
            <w:r>
              <w:t>Targets shared with faculty and staff and regular feedback taken</w:t>
            </w:r>
          </w:p>
        </w:tc>
      </w:tr>
      <w:tr>
        <w:tc>
          <w:tcPr>
            <w:tcW w:type="dxa" w:w="4320"/>
          </w:tcPr>
          <w:p>
            <w:r>
              <w:t>Staff feedback</w:t>
            </w:r>
          </w:p>
        </w:tc>
        <w:tc>
          <w:tcPr>
            <w:tcW w:type="dxa" w:w="4320"/>
          </w:tcPr>
          <w:p>
            <w:r>
              <w:t>Feedback on understanding and use of safety and quality systems and its use for improvement</w:t>
            </w:r>
          </w:p>
        </w:tc>
      </w:tr>
    </w:tbl>
    <w:p>
      <w:pPr>
        <w:pStyle w:val="Heading1"/>
      </w:pPr>
      <w:r>
        <w:t>8. Training and staff acknowledgement</w:t>
      </w:r>
    </w:p>
    <w:p>
      <w:pPr/>
      <w:r>
        <w:t>Staff involved in patient safety and the quality improvement programme are familiar with the processes described in this policy.</w:t>
      </w:r>
    </w:p>
    <w:p>
      <w:pPr/>
      <w:r>
        <w:t>I have read the Policy on Safety Culture, Leadership and Resources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This policy shall be available to management, leaders, departmental leaders and staff involved in patient safety and the quality improvement programme.</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MaPSaF</w:t>
            </w:r>
          </w:p>
        </w:tc>
        <w:tc>
          <w:tcPr>
            <w:tcW w:type="dxa" w:w="4320"/>
          </w:tcPr>
          <w:p>
            <w:r>
              <w:t>Manchester Patient Safety Framework</w:t>
            </w:r>
          </w:p>
        </w:tc>
      </w:tr>
      <w:tr>
        <w:tc>
          <w:tcPr>
            <w:tcW w:type="dxa" w:w="4320"/>
          </w:tcPr>
          <w:p>
            <w:r>
              <w:t>AHRQ</w:t>
            </w:r>
          </w:p>
        </w:tc>
        <w:tc>
          <w:tcPr>
            <w:tcW w:type="dxa" w:w="4320"/>
          </w:tcPr>
          <w:p>
            <w:r>
              <w:t>Agency for Healthcare Research and Quality</w:t>
            </w:r>
          </w:p>
        </w:tc>
      </w:tr>
      <w:tr>
        <w:tc>
          <w:tcPr>
            <w:tcW w:type="dxa" w:w="4320"/>
          </w:tcPr>
          <w:p>
            <w:r>
              <w:t>SOPS</w:t>
            </w:r>
          </w:p>
        </w:tc>
        <w:tc>
          <w:tcPr>
            <w:tcW w:type="dxa" w:w="4320"/>
          </w:tcPr>
          <w:p>
            <w:r>
              <w:t>Surveys on Patient Safety Culture</w:t>
            </w:r>
          </w:p>
        </w:tc>
      </w:tr>
    </w:tbl>
    <w:p>
      <w:pPr>
        <w:pStyle w:val="Heading1"/>
      </w:pPr>
      <w:r>
        <w:t>11.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PSQ.6.a</w:t>
            </w:r>
          </w:p>
        </w:tc>
        <w:tc>
          <w:tcPr>
            <w:tcW w:type="dxa" w:w="2880"/>
          </w:tcPr>
          <w:p>
            <w:r>
              <w:t>Achievement</w:t>
            </w:r>
          </w:p>
        </w:tc>
        <w:tc>
          <w:tcPr>
            <w:tcW w:type="dxa" w:w="2880"/>
          </w:tcPr>
          <w:p>
            <w:r>
              <w:t>Sections 3.1 and 5.1 address safety-promoting behaviours, annual validated-survey measurement and action on assessment results.</w:t>
            </w:r>
          </w:p>
        </w:tc>
      </w:tr>
      <w:tr>
        <w:tc>
          <w:tcPr>
            <w:tcW w:type="dxa" w:w="2880"/>
          </w:tcPr>
          <w:p>
            <w:r>
              <w:t>PSQ.6.b</w:t>
            </w:r>
          </w:p>
        </w:tc>
        <w:tc>
          <w:tcPr>
            <w:tcW w:type="dxa" w:w="2880"/>
          </w:tcPr>
          <w:p>
            <w:r>
              <w:t>Commitment</w:t>
            </w:r>
          </w:p>
        </w:tc>
        <w:tc>
          <w:tcPr>
            <w:tcW w:type="dxa" w:w="2880"/>
          </w:tcPr>
          <w:p>
            <w:r>
              <w:t>Sections 3.2 and 5.2 address awareness among organisation and departmental leaders of the programme, its intent, applicability and contribution.</w:t>
            </w:r>
          </w:p>
        </w:tc>
      </w:tr>
      <w:tr>
        <w:tc>
          <w:tcPr>
            <w:tcW w:type="dxa" w:w="2880"/>
          </w:tcPr>
          <w:p>
            <w:r>
              <w:t>PSQ.6.c</w:t>
            </w:r>
          </w:p>
        </w:tc>
        <w:tc>
          <w:tcPr>
            <w:tcW w:type="dxa" w:w="2880"/>
          </w:tcPr>
          <w:p>
            <w:r>
              <w:t>Commitment</w:t>
            </w:r>
          </w:p>
        </w:tc>
        <w:tc>
          <w:tcPr>
            <w:tcW w:type="dxa" w:w="2880"/>
          </w:tcPr>
          <w:p>
            <w:r>
              <w:t>Sections 3.3 and 5.3 address departmental leader involvement while preserving the illustrative nature of KPIs, designated responsibility and departmental meetings.</w:t>
            </w:r>
          </w:p>
        </w:tc>
      </w:tr>
      <w:tr>
        <w:tc>
          <w:tcPr>
            <w:tcW w:type="dxa" w:w="2880"/>
          </w:tcPr>
          <w:p>
            <w:r>
              <w:t>PSQ.6.d</w:t>
            </w:r>
          </w:p>
        </w:tc>
        <w:tc>
          <w:tcPr>
            <w:tcW w:type="dxa" w:w="2880"/>
          </w:tcPr>
          <w:p>
            <w:r>
              <w:t>Commitment</w:t>
            </w:r>
          </w:p>
        </w:tc>
        <w:tc>
          <w:tcPr>
            <w:tcW w:type="dxa" w:w="2880"/>
          </w:tcPr>
          <w:p>
            <w:r>
              <w:t>Sections 3.4 and 5.4 address adequate resources and the seven required resource categories in steady supply while preserving advisory budgeting mechanisms.</w:t>
            </w:r>
          </w:p>
        </w:tc>
      </w:tr>
      <w:tr>
        <w:tc>
          <w:tcPr>
            <w:tcW w:type="dxa" w:w="2880"/>
          </w:tcPr>
          <w:p>
            <w:r>
              <w:t>PSQ.6.e</w:t>
            </w:r>
          </w:p>
        </w:tc>
        <w:tc>
          <w:tcPr>
            <w:tcW w:type="dxa" w:w="2880"/>
          </w:tcPr>
          <w:p>
            <w:r>
              <w:t>Achievement</w:t>
            </w:r>
          </w:p>
        </w:tc>
        <w:tc>
          <w:tcPr>
            <w:tcW w:type="dxa" w:w="2880"/>
          </w:tcPr>
          <w:p>
            <w:r>
              <w:t>Sections 3.5 and 5.5 address quality objectives, targets, monitoring at least once in three months, modification at least annually, sharing and feedback.</w:t>
            </w:r>
          </w:p>
        </w:tc>
      </w:tr>
      <w:tr>
        <w:tc>
          <w:tcPr>
            <w:tcW w:type="dxa" w:w="2880"/>
          </w:tcPr>
          <w:p>
            <w:r>
              <w:t>PSQ.6.f</w:t>
            </w:r>
          </w:p>
        </w:tc>
        <w:tc>
          <w:tcPr>
            <w:tcW w:type="dxa" w:w="2880"/>
          </w:tcPr>
          <w:p>
            <w:r>
              <w:t>Excellence</w:t>
            </w:r>
          </w:p>
        </w:tc>
        <w:tc>
          <w:tcPr>
            <w:tcW w:type="dxa" w:w="2880"/>
          </w:tcPr>
          <w:p>
            <w:r>
              <w:t>Sections 3.6 and 5.6 address mandatory staff feedback and its use for improvement while preserving the optional annual survey mechanism.</w:t>
            </w:r>
          </w:p>
        </w:tc>
      </w:tr>
    </w:tbl>
    <w:p>
      <w:pPr>
        <w:pStyle w:val="Heading1"/>
      </w:pPr>
      <w:r>
        <w:t>12. Required Records/Evidence Checklist</w:t>
      </w:r>
    </w:p>
    <w:p>
      <w:pPr>
        <w:pStyle w:val="Heading2"/>
      </w:pPr>
      <w:r>
        <w:t>Safety culture</w:t>
      </w:r>
    </w:p>
    <w:p>
      <w:pPr>
        <w:pStyle w:val="ListBullet"/>
      </w:pPr>
      <w:r>
        <w:t>Validated safety-culture survey used at least once a year.</w:t>
      </w:r>
    </w:p>
    <w:p>
      <w:pPr>
        <w:pStyle w:val="ListBullet"/>
      </w:pPr>
      <w:r>
        <w:t>Safety-culture assessment results and management actions taken on the results.</w:t>
      </w:r>
    </w:p>
    <w:p>
      <w:pPr>
        <w:pStyle w:val="ListBullet"/>
      </w:pPr>
      <w:r>
        <w:t>Materials showing safety-promoting behaviours, information sharing, incident reporting, learning from safety incident analysis, blame-free culture and collaboration across disciplines and departments.</w:t>
      </w:r>
    </w:p>
    <w:p>
      <w:pPr>
        <w:pStyle w:val="Heading2"/>
      </w:pPr>
      <w:r>
        <w:t>Leadership</w:t>
      </w:r>
    </w:p>
    <w:p>
      <w:pPr>
        <w:pStyle w:val="ListBullet"/>
      </w:pPr>
      <w:r>
        <w:t>Information showing organisation and departmental leaders understand the patient safety and quality improvement programme, its intent, applicability to their areas and contribution to the organisation as a whole.</w:t>
      </w:r>
    </w:p>
    <w:p>
      <w:pPr>
        <w:pStyle w:val="ListBullet"/>
      </w:pPr>
      <w:r>
        <w:t>Documents showing departmental leader involvement in patient safety and quality improvement.</w:t>
      </w:r>
    </w:p>
    <w:p>
      <w:pPr>
        <w:pStyle w:val="ListBullet"/>
      </w:pPr>
      <w:r>
        <w:t>Department objectives or key performance indicators, leader/designated-person responsibility or departmental meeting discussion where the organisation has chosen to use these mechanisms.</w:t>
      </w:r>
    </w:p>
    <w:p>
      <w:pPr>
        <w:pStyle w:val="Heading2"/>
      </w:pPr>
      <w:r>
        <w:t>Resources</w:t>
      </w:r>
    </w:p>
    <w:p>
      <w:pPr>
        <w:pStyle w:val="ListBullet"/>
      </w:pPr>
      <w:r>
        <w:t>Budget or fund-allocation information for the patient safety and quality improvement programme.</w:t>
      </w:r>
    </w:p>
    <w:p>
      <w:pPr>
        <w:pStyle w:val="ListBullet"/>
      </w:pPr>
      <w:r>
        <w:t>Resources showing men, material, machine, money, milieu, measurement and method are available in steady supply.</w:t>
      </w:r>
    </w:p>
    <w:p>
      <w:pPr>
        <w:pStyle w:val="ListBullet"/>
      </w:pPr>
      <w:r>
        <w:t>Previous-year spending basis or six-month budget review where the organisation has chosen to use these mechanisms.</w:t>
      </w:r>
    </w:p>
    <w:p>
      <w:pPr>
        <w:pStyle w:val="Heading2"/>
      </w:pPr>
      <w:r>
        <w:t>Performance improvement targets</w:t>
      </w:r>
    </w:p>
    <w:p>
      <w:pPr>
        <w:pStyle w:val="ListBullet"/>
      </w:pPr>
      <w:r>
        <w:t>Organisation-level and department-level quality objectives and targets.</w:t>
      </w:r>
    </w:p>
    <w:p>
      <w:pPr>
        <w:pStyle w:val="ListBullet"/>
      </w:pPr>
      <w:r>
        <w:t>Monitoring records showing targets are monitored at least once in three months.</w:t>
      </w:r>
    </w:p>
    <w:p>
      <w:pPr>
        <w:pStyle w:val="ListBullet"/>
      </w:pPr>
      <w:r>
        <w:t>Records showing targets are modified at least annually.</w:t>
      </w:r>
    </w:p>
    <w:p>
      <w:pPr>
        <w:pStyle w:val="ListBullet"/>
      </w:pPr>
      <w:r>
        <w:t>Targets shared with faculty and staff and regular feedback taken.</w:t>
      </w:r>
    </w:p>
    <w:p>
      <w:pPr>
        <w:pStyle w:val="Heading2"/>
      </w:pPr>
      <w:r>
        <w:t>Staff feedback</w:t>
      </w:r>
    </w:p>
    <w:p>
      <w:pPr>
        <w:pStyle w:val="ListBullet"/>
      </w:pPr>
      <w:r>
        <w:t>Staff feedback on understanding and use of the safety and quality systems.</w:t>
      </w:r>
    </w:p>
    <w:p>
      <w:pPr>
        <w:pStyle w:val="ListBullet"/>
      </w:pPr>
      <w:r>
        <w:t>Records showing staff feedback is used to improve patient safety and quality improvement programmes.</w:t>
      </w:r>
    </w:p>
    <w:p>
      <w:pPr>
        <w:pStyle w:val="ListBullet"/>
      </w:pPr>
      <w:r>
        <w:t>Annual staff survey where the organisation has chosen to use this mechanism.</w:t>
      </w:r>
    </w:p>
    <w:p>
      <w:pPr>
        <w:pStyle w:val="Heading1"/>
      </w:pPr>
      <w:r>
        <w:t>13. References</w:t>
      </w:r>
    </w:p>
    <w:p>
      <w:pPr>
        <w:pStyle w:val="ListNumber"/>
      </w:pPr>
      <w:r>
        <w:t>National Accreditation Board for Hospitals and Healthcare Providers. NABH Accreditation Standards for Hospitals, 6th Edition. PSQ.6.</w:t>
      </w:r>
    </w:p>
    <w:p>
      <w:pPr>
        <w:pStyle w:val="ListNumber"/>
      </w:pPr>
      <w:r>
        <w:t>Guidebook interpretation supplied for PSQ.6.a through PSQ.6.f.</w:t>
      </w:r>
    </w:p>
    <w:p>
      <w:pPr>
        <w:pStyle w:val="Heading1"/>
      </w:pPr>
      <w:r>
        <w:t>Disclaimer</w:t>
      </w:r>
    </w:p>
    <w:p>
      <w:pPr/>
      <w:r>
        <w:t>This policy reorganises the supplied PSQ.6 objective-element wording and Guidebook interpretation into plain-language policy format. The modal strength of the source has been preserved. Named survey instruments and departmental mechanisms are treated as examples where the source uses illustrative language. The exact mandatory frequencies and the seven resource categories have been retained. No additional frequency, deadline, threshold or prescribed mechanism has been added beyond the supplied source.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