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AAC.1.c — Scope of clinical services of each department defined</w:t>
      </w:r>
    </w:p>
    <w:p>
      <w:r>
        <w:rPr>
          <w:b/>
          <w:sz w:val="30"/>
        </w:rPr>
        <w:t>AAC.1 Record 11 — Department Brochure Log (where the hospital uses brochures)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Optional — only needed if the hospital issues a brochure or equivalent detailing department scope. Every time this happens for real, whoever is responsible adds one new row to the table below, filling in: Department, Brochure Available (Y/N), Last Updated.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optional — only needed if the hospital issues a brochure or equivalent detailing department scope. The worked example below shows a real entry: on 05-Jan-2026, department was “Cardiology”, brochure available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Which department or ward this relates to. The worked example row below shows 'Cardiology'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Brochure Available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Updated: </w:t>
      </w:r>
      <w:r>
        <w:t>Enter the actual last updated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Brochure Available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Updated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Cardiology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