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AAC.11.a — Written guidance (Commitment*)</w:t>
      </w:r>
    </w:p>
    <w:p>
      <w:r>
        <w:rPr>
          <w:b/>
          <w:sz w:val="30"/>
        </w:rPr>
        <w:t>AAC.11 Record 1 — Preventive &amp; Promotive Care Guidance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Current written guidance for preventive and promotive care aligned to scope, with version and issue date. Every time this happens for real, whoever is responsible adds one new row to the table below, filling in: Guidance Element, Version, Issue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current written guidance for preventive and promotive care aligned to scope, with version and issue date. The worked example below shows a real entry: on 05-Jan-2026, guidance element was “NCD screening protocol”, version was “v1.2”.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Guidance Element: </w:t>
      </w:r>
      <w:r>
        <w:t>Enter the actual guidance element for this specific entry — real information from what actually happened, not a placeholder. The worked example row below shows 'NCD screening protocol' in this column, so you can see the level of detail expected — write your own real entry in that same style, not a copy of the example.</w:t>
      </w:r>
    </w:p>
    <w:p>
      <w:pPr>
        <w:pStyle w:val="ListParagraph"/>
      </w:pPr>
      <w:r>
        <w:rPr>
          <w:b/>
        </w:rPr>
        <w:t xml:space="preserve">Version: </w:t>
      </w:r>
      <w:r>
        <w:t>The version number — start at v1.0 and increase it each time this document is revised. The worked example row below shows 'v1.2' in this column, so you can see the level of detail expected — write your own real entry in that same style, not a copy of the example.</w:t>
      </w:r>
    </w:p>
    <w:p>
      <w:pPr>
        <w:pStyle w:val="ListParagraph"/>
      </w:pPr>
      <w:r>
        <w:rPr>
          <w:b/>
        </w:rPr>
        <w:t xml:space="preserve">Issue Date: </w:t>
      </w:r>
      <w:r>
        <w:t>Enter the actual issue date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Guidance Element</w:t>
            </w:r>
          </w:p>
        </w:tc>
        <w:tc>
          <w:tcPr>
            <w:tcW w:type="dxa" w:w="3227"/>
            <w:shd w:val="clear" w:fill="D9E2F3"/>
          </w:tcPr>
          <w:p>
            <w:r/>
            <w:r>
              <w:rPr>
                <w:b/>
                <w:sz w:val="20"/>
              </w:rPr>
              <w:t>Version</w:t>
            </w:r>
          </w:p>
        </w:tc>
        <w:tc>
          <w:tcPr>
            <w:tcW w:type="dxa" w:w="3227"/>
            <w:shd w:val="clear" w:fill="D9E2F3"/>
          </w:tcPr>
          <w:p>
            <w:r/>
            <w:r>
              <w:rPr>
                <w:b/>
                <w:sz w:val="20"/>
              </w:rPr>
              <w:t>Issue Date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NCD screening protocol</w:t>
            </w:r>
          </w:p>
        </w:tc>
        <w:tc>
          <w:tcPr>
            <w:tcW w:type="dxa" w:w="3227"/>
            <w:shd w:val="clear" w:fill="FFF2CC"/>
          </w:tcPr>
          <w:p>
            <w:r/>
            <w:r>
              <w:rPr>
                <w:b w:val="0"/>
                <w:sz w:val="20"/>
              </w:rPr>
              <w:t>v1.2</w:t>
            </w:r>
          </w:p>
        </w:tc>
        <w:tc>
          <w:tcPr>
            <w:tcW w:type="dxa" w:w="3227"/>
            <w:shd w:val="clear" w:fill="FFF2CC"/>
          </w:tcPr>
          <w:p>
            <w:r/>
            <w:r>
              <w:rPr>
                <w:b w:val="0"/>
                <w:sz w:val="20"/>
              </w:rPr>
              <w:t>05-Jan-2026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