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AAC.13.d — Urgent-care instructions (Commitment)</w:t>
      </w:r>
    </w:p>
    <w:p>
      <w:r>
        <w:rPr>
          <w:b/>
          <w:sz w:val="30"/>
        </w:rPr>
        <w:t>AAC.13 Record 8 — Explanation-to-Patient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 of explanation of urgent-care instructions to patient/relatives. Every time this happens for real, whoever is responsible adds one new row to the table below, filling in: Patient ID, Explained By, Understood (Y/N),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explanation of urgent-care instructions to patient/relatives. The worked example below shows a real entry: on 15-Jan-2026, patient id was “IP-2026-0142”, explained by was “Dr. A. Rao”, understood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serious situation — like a patient leaving unexpectedly, or a risk that needed explaining to a family — handled with no record is a situation the hospital can't later show it managed responsibly — this record is that proof.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Explained By: </w:t>
      </w:r>
      <w:r>
        <w:t>Name of the staff member who actually did this — the real person, not a department name.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Understood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Explained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Understood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