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AAC.3.b — Transfer-out / referral done appropriately</w:t>
      </w:r>
    </w:p>
    <w:p>
      <w:r>
        <w:rPr>
          <w:b/>
          <w:sz w:val="30"/>
        </w:rPr>
        <w:t>AAC.3 Record 6 — Pre-Transfer Preparation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pre-transfer stabilisation, mode/vehicle, equipment, and monitoring arranged. Every time this happens for real, whoever is responsible adds one new row to the table below, filling in: Patient ID, Stabilisation Done, Mode/Vehicle, Equipment, Monitoring.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pre-transfer stabilisation, mode/vehicle, equipment, and monitoring arranged. The worked example below shows a real entry: patient id was “IP-2026-0142”, stabilisation done was “IV line, O2 given”, mode/vehicle was “ALS Ambulance”.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Stabilisation Done: </w:t>
      </w:r>
      <w:r>
        <w:t>Enter the actual stabilisation done for this specific entry — real information from what actually happened, not a placeholder. The worked example row below shows 'IV line, O2 given'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Mode/Vehicle: </w:t>
      </w:r>
      <w:r>
        <w:t>Enter the actual mode/vehicle for this specific entry — real information from what actually happened, not a placeholder. The worked example row below shows 'ALS Ambulance'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Equipment: </w:t>
      </w:r>
      <w:r>
        <w:t>Enter the actual equipment for this specific entry — real information from what actually happened, not a placeholder. The worked example row below shows 'Portable monitor, O2'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Monitoring: </w:t>
      </w:r>
      <w:r>
        <w:t>Enter the actual monitoring for this specific entry — real information from what actually happened, not a placeholder. The worked example row below shows 'ECG, SpO2 continuous'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Stabilisation Done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Mode/Vehicle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Monitoring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IV line, O2 given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ALS Ambulance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Portable monitor, O2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ECG, SpO2 continuous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