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AAC.3.b — Transfer-out / referral done appropriately</w:t>
      </w:r>
    </w:p>
    <w:p>
      <w:r>
        <w:rPr>
          <w:b/>
          <w:sz w:val="30"/>
        </w:rPr>
        <w:t>AAC.3 Record 7 — Unmet Transfer Requirement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reasons when a stated transfer requirement could not be met, before the patient leaves. Every time this happens for real, whoever is responsible adds one new row to the table below, filling in: Patient ID, Requirement Not Met, Reason, Documented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reasons when a stated transfer requirement could not be met, before the patient leaves. The worked example below shows a real entry: patient id was “IP-2026-0142”, requirement not met was “ALS ambulance not immediately available”, reason was “Used BLS with doctor escort instead”.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Requirement Not Met: </w:t>
      </w:r>
      <w:r>
        <w:t>Enter the actual requirement not met for this specific entry — real information from what actually happened, not a placeholder. The worked example row below shows 'ALS ambulance not immediately available'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Reason: </w:t>
      </w:r>
      <w:r>
        <w:t>Enter the actual reason for this specific entry — real information from what actually happened, not a placeholder. The worked example row below shows 'Used BLS with doctor escort instead'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Documented By: </w:t>
      </w:r>
      <w:r>
        <w:t>Who wrote this entry down. The worked example row below shows 'Dr. R. Iyer'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Requirement Not Met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Documented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ALS ambulance not immediately available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Used BLS with doctor escort instead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