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AAC.5.d — Re-assessments documented by direct clinical care staff</w:t>
      </w:r>
    </w:p>
    <w:p>
      <w:r>
        <w:rPr>
          <w:b/>
          <w:sz w:val="30"/>
        </w:rPr>
        <w:t>AAC.5 Record 8 — Re-assessment Note Content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re-assessment notes include vitals, systemic findings, and medication orders — not only 'patient well'. Every time this happens for real, whoever is responsible adds one new row to the table below, filling in: Patient ID, Vitals (Y/N), Systemic Findings (Y/N), Medication Orders (Y/N), Acceptable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re-assessment notes include vitals, systemic findings, and medication orders — not only 'patient well'. The worked example below shows a real entry: patient id was “IP-2026-0142”, vitals (y/n) was “Yes”, systemic findings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Vitals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Systemic Findings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 Orders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Acceptable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Vitals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Systemic Findings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 Orders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Acceptable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