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AAC.6.f — Results within defined TAT</w:t>
      </w:r>
    </w:p>
    <w:p>
      <w:r>
        <w:rPr>
          <w:b/>
          <w:sz w:val="30"/>
        </w:rPr>
        <w:t>AAC.6 Record 16 — Defined TAT by Test Category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Turnaround time defined for all tests or test categories. Every time this happens for real, whoever is responsible adds one new row to the table below, filling in: Test/Category, Defined TAT, Urgency Level.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turnaround time defined for all tests or test categories. The worked example below shows a real entry: test/category was “Troponin I”, defined tat was “45 minutes”, urgency level was “STAT/Emergency”.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results deadline that exists only as a general expectation, never checked against real cases, isn't actually managed — this record is what proves how long results are genuinely taking, and what happened when they didn't.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Test/Category: </w:t>
      </w:r>
      <w:r>
        <w:t>Enter the actual test/category for this specific entry — real information from what actually happened, not a placeholder. The worked example row below shows 'Troponin I'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Defined TAT: </w:t>
      </w:r>
      <w:r>
        <w:t>Enter the actual defined tat for this specific entry — real information from what actually happened, not a placeholder. The worked example row below shows '45 minutes'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Urgency Level: </w:t>
      </w:r>
      <w:r>
        <w:t>Enter the actual urgency level for this specific entry — real information from what actually happened, not a placeholder. The worked example row below shows 'STAT/Emergency'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Test/Category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Defined TAT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Urgency Level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Troponin I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45 minutes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STAT/Emergency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