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AAC.7.c — Proficiency testing and EQA</w:t>
      </w:r>
    </w:p>
    <w:p>
      <w:r>
        <w:rPr>
          <w:b/>
          <w:sz w:val="30"/>
        </w:rPr>
        <w:t>AAC.7 Record 8 — EQA/PT Outlier Corrective Action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Evaluation reports with corrective actions for outliers. In plain terms: this is the paper trail for 'EQA/PT Outlier Corrective Action Record' — proof of what actually happened, not just what was supposed to happen. Every time this happens for real, whoever is responsible adds one new row to the table below, filling in: Analyte, Cycle, Outlier (Y/N), Corrective Action.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evaluation reports with corrective actions for outliers. The worked example below shows a real entry: analyte was “HbA1c”, cycle was “Q4-2025”, outlier (y/n) was “Yes” — so corrective action was “Recalibrated analyser, repeat sample sent”.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test result nobody has checked for accuracy against a known standard can't be trusted, however confident it looks — this record is the proof the quality-control check actually happened and what it found.</w:t>
            </w:r>
          </w:p>
        </w:tc>
      </w:tr>
    </w:tbl>
    <w:p/>
    <w:p>
      <w:r>
        <w:rPr>
          <w:b/>
          <w:sz w:val="22"/>
        </w:rPr>
        <w:t>How to fill this in — column by column</w:t>
      </w:r>
    </w:p>
    <w:p>
      <w:pPr>
        <w:pStyle w:val="ListParagraph"/>
      </w:pPr>
      <w:r>
        <w:rPr>
          <w:b/>
        </w:rPr>
        <w:t xml:space="preserve">Analyte: </w:t>
      </w:r>
      <w:r>
        <w:t>Enter the actual analyte for this specific entry — real information from what actually happened, not a placeholder. The worked example row below shows 'HbA1c' in this column, so you can see the level of detail expected — write your own real entry in that same style, not a copy of the example.</w:t>
      </w:r>
    </w:p>
    <w:p>
      <w:pPr>
        <w:pStyle w:val="ListParagraph"/>
      </w:pPr>
      <w:r>
        <w:rPr>
          <w:b/>
        </w:rPr>
        <w:t xml:space="preserve">Cycle: </w:t>
      </w:r>
      <w:r>
        <w:t>Enter the actual cycle for this specific entry — real information from what actually happened, not a placeholder. The worked example row below shows 'Q4-2025' in this column, so you can see the level of detail expected — write your own real entry in that same style, not a copy of the example.</w:t>
      </w:r>
    </w:p>
    <w:p>
      <w:pPr>
        <w:pStyle w:val="ListParagraph"/>
      </w:pPr>
      <w:r>
        <w:rPr>
          <w:b/>
        </w:rPr>
        <w:t xml:space="preserve">Outlier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Corrective Action: </w:t>
      </w:r>
      <w:r>
        <w:t>What was actually done to fix this, in concrete terms — not a vague intention. The worked example row below shows 'Recalibrated analyser, repeat sample sent'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Analyte</w:t>
            </w:r>
          </w:p>
        </w:tc>
        <w:tc>
          <w:tcPr>
            <w:tcW w:type="dxa" w:w="2420"/>
            <w:shd w:val="clear" w:fill="D9E2F3"/>
          </w:tcPr>
          <w:p>
            <w:r/>
            <w:r>
              <w:rPr>
                <w:b/>
                <w:sz w:val="20"/>
              </w:rPr>
              <w:t>Cycle</w:t>
            </w:r>
          </w:p>
        </w:tc>
        <w:tc>
          <w:tcPr>
            <w:tcW w:type="dxa" w:w="2420"/>
            <w:shd w:val="clear" w:fill="D9E2F3"/>
          </w:tcPr>
          <w:p>
            <w:r/>
            <w:r>
              <w:rPr>
                <w:b/>
                <w:sz w:val="20"/>
              </w:rPr>
              <w:t>Outlier (Y/N)</w:t>
            </w:r>
          </w:p>
        </w:tc>
        <w:tc>
          <w:tcPr>
            <w:tcW w:type="dxa" w:w="2420"/>
            <w:shd w:val="clear" w:fill="D9E2F3"/>
          </w:tcPr>
          <w:p>
            <w:r/>
            <w:r>
              <w:rPr>
                <w:b/>
                <w:sz w:val="20"/>
              </w:rPr>
              <w:t>Corrective Action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HbA1c</w:t>
            </w:r>
          </w:p>
        </w:tc>
        <w:tc>
          <w:tcPr>
            <w:tcW w:type="dxa" w:w="2420"/>
            <w:shd w:val="clear" w:fill="FFF2CC"/>
          </w:tcPr>
          <w:p>
            <w:r/>
            <w:r>
              <w:rPr>
                <w:b w:val="0"/>
                <w:sz w:val="20"/>
              </w:rPr>
              <w:t>Q4-2025</w:t>
            </w:r>
          </w:p>
        </w:tc>
        <w:tc>
          <w:tcPr>
            <w:tcW w:type="dxa" w:w="2420"/>
            <w:shd w:val="clear" w:fill="FFF2CC"/>
          </w:tcPr>
          <w:p>
            <w:r/>
            <w:r>
              <w:rPr>
                <w:b w:val="0"/>
                <w:sz w:val="20"/>
              </w:rPr>
              <w:t>Yes</w:t>
            </w:r>
          </w:p>
        </w:tc>
        <w:tc>
          <w:tcPr>
            <w:tcW w:type="dxa" w:w="2420"/>
            <w:shd w:val="clear" w:fill="FFF2CC"/>
          </w:tcPr>
          <w:p>
            <w:r/>
            <w:r>
              <w:rPr>
                <w:b w:val="0"/>
                <w:sz w:val="20"/>
              </w:rPr>
              <w:t>Recalibrated analyser, repeat sample sent</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