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AAC.7.e — Laboratory safety programme implemented</w:t>
      </w:r>
    </w:p>
    <w:p>
      <w:r>
        <w:rPr>
          <w:b/>
          <w:sz w:val="30"/>
        </w:rPr>
        <w:t>AAC.7 Record 13 — Laboratory Safety Manual Availability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the safety manual is available in the laboratory. Every time this happens for real, whoever is responsible adds one new row to the table below, filling in: Manual Version, Location,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the safety manual is available in the laboratory. The worked example below shows a real entry: manual version was “v2.0”, location was “Laboratory notice board + shared drive”, last reviewed was “05-Jan-2026”.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Manual Version: </w:t>
      </w:r>
      <w:r>
        <w:t>Enter the actual manual version for this specific entry — real information from what actually happened, not a placeholder. The worked example row below shows 'v2.0'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Location: </w:t>
      </w:r>
      <w:r>
        <w:t>Exactly where — specific enough that someone unfamiliar with the building could find it. The worked example row below shows 'Laboratory notice board + shared drive'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Manual Version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v2.0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Laboratory notice board + shared drive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