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AAC.8.c — Infrastructure and human resources adequate</w:t>
      </w:r>
    </w:p>
    <w:p>
      <w:r>
        <w:rPr>
          <w:b/>
          <w:sz w:val="30"/>
        </w:rPr>
        <w:t>AAC.8 Record 8 — Staff &amp; Authorised Reporter List with Shift Cover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Staff list and authorised reporters, with shift cover. Every time this happens for real, whoever is responsible adds one new row to the table below, filling in: Shift, Staff Name, Role, Authorised Reporter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staff list and authorised reporters, with shift cover. The worked example below shows a real entry: shift was “Day (8am-8pm)”, staff name was “Dr. V. Nair”, role was “Radiologist”.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Shift: </w:t>
      </w:r>
      <w:r>
        <w:t>Enter the actual shift for this specific entry — real information from what actually happened, not a placeholder. The worked example row below shows 'Day (8am-8pm)'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'Dr. V. Nair'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Role: </w:t>
      </w:r>
      <w:r>
        <w:t>Enter the actual role for this specific entry — real information from what actually happened, not a placeholder. The worked example row below shows 'Radiologist'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Reporter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Shift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Authorised Reporter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Day (8am-8pm)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V. Nair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Radiologist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