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AAC.9.h — Safety device use (Commitment)</w:t>
      </w:r>
    </w:p>
    <w:p>
      <w:r>
        <w:rPr>
          <w:b/>
          <w:sz w:val="30"/>
        </w:rPr>
        <w:t>AAC.9 Record 14 — Apron &amp; Shield Inventory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Inventory of aprons and shields, adequate for all workers. Every time this happens for real, whoever is responsible adds one new row to the table below, filling in: Item, Quantity, Location.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this updates it the moment the real thing it lists actually changes — in this case, that means inventory of aprons and shields, adequate for all workers. The worked example below shows a real entry: item was “Lead apron (0.5mm Pb)”, quantity was “8 in stock”, location was “CT and X-ray suites”.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list that exists informally in someone's head isn't something an assessor — or a new staff member — can check against. Writing it down and dating it makes it verifiable.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Item: </w:t>
      </w:r>
      <w:r>
        <w:t>Enter the actual item for this specific entry — real information from what actually happened, not a placeholder. The worked example row below shows 'Lead apron (0.5mm Pb)'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Quantity: </w:t>
      </w:r>
      <w:r>
        <w:t>Enter the actual quantity for this specific entry — real information from what actually happened, not a placeholder. The worked example row below shows '8 in stock'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Location: </w:t>
      </w:r>
      <w:r>
        <w:t>Exactly where — specific enough that someone unfamiliar with the building could find it. The worked example row below shows 'CT and X-ray suites'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Location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Lead apron (0.5mm Pb)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8 in stock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CT and X-ray suites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