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AAC.9.j — Staff training (Commitment)</w:t>
      </w:r>
    </w:p>
    <w:p>
      <w:r>
        <w:rPr>
          <w:b/>
          <w:sz w:val="30"/>
        </w:rPr>
        <w:t>AAC.9 Record 19 — Staff Training Record — Imaging &amp; Ancillary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Induction and periodic training records with content and attendance lists. Every time this happens for real, whoever is responsible adds one new row to the table below, filling in: Staff Name, Role, Training Topic,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induction and periodic training records with content and attendance lists. The worked example below shows a real entry: on 01-Jun-2025, staff name was “Nurse P. Thomas”, role was “Ancillary (imaging escort)”, training topic was “MRI safety, fall prevention”.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follow a rule they were never actually taught — this record is the proof training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'Nurse P. Thomas'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Role: </w:t>
      </w:r>
      <w:r>
        <w:t>Enter the actual role for this specific entry — real information from what actually happened, not a placeholder. The worked example row below shows 'Ancillary (imaging escort)'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Training Topic: </w:t>
      </w:r>
      <w:r>
        <w:t>Enter the actual training topic for this specific entry — real information from what actually happened, not a placeholder. The worked example row below shows 'MRI safety, fall prevention'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Topic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P. Thomas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Ancillary (imaging escort)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MRI safety, fall prevention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