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COP.10.d — Ante-natal services</w:t>
      </w:r>
    </w:p>
    <w:p>
      <w:r>
        <w:rPr>
          <w:b/>
          <w:sz w:val="30"/>
        </w:rPr>
        <w:t>COP.10 Record 5 — Ante-Natal Card Completion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 complete ante-natal card exists for every patient, including maternal nutrition assessment and immunisation. Every time this happens for real, whoever is responsible adds one new row to the table below, filling in: Patient ID, Medical/Obstetric History (Y/N), Nutrition Assessment (Y/N), Immunisation Recorded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 complete ante-natal card exists for every patient, including maternal nutrition assessment and immunisation. The worked example below shows a real entry: patient id was “ANC-2026-0088”, medical/obstetric history (y/n) was “Yes”, nutrition assessment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'ANC-2026-0088' in this column, so you can see the level of detail expected — write your own real entry in that same style, not a copy of the example.</w:t>
      </w:r>
    </w:p>
    <w:p>
      <w:pPr>
        <w:pStyle w:val="ListParagraph"/>
      </w:pPr>
      <w:r>
        <w:rPr>
          <w:b/>
        </w:rPr>
        <w:t xml:space="preserve">Medical/Obstetric History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Nutrition Assessment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Immunisation Recorded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Medical/Obstetric History (Y/N)</w:t>
            </w:r>
          </w:p>
        </w:tc>
        <w:tc>
          <w:tcPr>
            <w:tcW w:type="dxa" w:w="2420"/>
            <w:shd w:val="clear" w:fill="D9E2F3"/>
          </w:tcPr>
          <w:p>
            <w:r/>
            <w:r>
              <w:rPr>
                <w:b/>
                <w:sz w:val="20"/>
              </w:rPr>
              <w:t>Nutrition Assessment (Y/N)</w:t>
            </w:r>
          </w:p>
        </w:tc>
        <w:tc>
          <w:tcPr>
            <w:tcW w:type="dxa" w:w="2420"/>
            <w:shd w:val="clear" w:fill="D9E2F3"/>
          </w:tcPr>
          <w:p>
            <w:r/>
            <w:r>
              <w:rPr>
                <w:b/>
                <w:sz w:val="20"/>
              </w:rPr>
              <w:t>Immunisation Recorded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ANC-2026-0088</w:t>
            </w:r>
          </w:p>
        </w:tc>
        <w:tc>
          <w:tcPr>
            <w:tcW w:type="dxa" w:w="2420"/>
            <w:shd w:val="clear" w:fill="FFF2CC"/>
          </w:tcPr>
          <w:p>
            <w:r/>
            <w:r>
              <w:rPr>
                <w:b w:val="0"/>
                <w:sz w:val="20"/>
              </w:rPr>
              <w:t>Yes</w:t>
            </w:r>
          </w:p>
        </w:tc>
        <w:tc>
          <w:tcPr>
            <w:tcW w:type="dxa" w:w="2420"/>
            <w:shd w:val="clear" w:fill="FFF2CC"/>
          </w:tcPr>
          <w:p>
            <w:r/>
            <w:r>
              <w:rPr>
                <w:b w:val="0"/>
                <w:sz w:val="20"/>
              </w:rPr>
              <w:t>Yes</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