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COP.10.e/f — Privacy, dignity, and danger signs</w:t>
      </w:r>
    </w:p>
    <w:p>
      <w:r>
        <w:rPr>
          <w:b/>
          <w:sz w:val="30"/>
        </w:rPr>
        <w:t>COP.10 Record 7 — Labour Room Privacy Provisions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privacy provisions in the Labour/Delivery Room (curtains, partitions, non-see-through windows). Every time this happens for real, whoever is responsible adds one new row to the table below, filling in: Provision, Present (Y/N), Last Checked.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privacy provisions in the Labour/Delivery Room (curtains, partitions, non-see-through windows). The worked example below shows a real entry: provision was “Curtains between delivery beds”, present (y/n) was “Yes”, last checked was “10-Jan-2026”.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given to a vulnerable patient with no real privacy protection undermines their dignity even when the clinical care itself is fine — this record proves the physical privacy measures were actually in place, not just described in policy.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Provision: </w:t>
      </w:r>
      <w:r>
        <w:t>Enter the actual provision for this specific entry — real information from what actually happened, not a placeholder. The worked example row below shows 'Curtains between delivery beds'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Present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Checked: </w:t>
      </w:r>
      <w:r>
        <w:t>Enter the actual last checked for this specific entry — real information from what actually happened, not a placeholder. The worked example row below shows '10-Jan-2026'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Provision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Present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Checked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Curtains between delivery beds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